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D2E8E5" w14:textId="77777777" w:rsidR="003F4022" w:rsidRDefault="003F4022">
      <w:pPr>
        <w:adjustRightInd w:val="0"/>
        <w:rPr>
          <w:sz w:val="22"/>
          <w:szCs w:val="22"/>
        </w:rPr>
      </w:pPr>
    </w:p>
    <w:p w14:paraId="423D9BCB" w14:textId="77777777" w:rsidR="003F4022" w:rsidRDefault="003F4022">
      <w:pPr>
        <w:adjustRightInd w:val="0"/>
        <w:rPr>
          <w:sz w:val="22"/>
          <w:szCs w:val="22"/>
          <w:lang w:val="en-US"/>
        </w:rPr>
      </w:pPr>
    </w:p>
    <w:tbl>
      <w:tblPr>
        <w:tblW w:w="9052" w:type="dxa"/>
        <w:tblInd w:w="392" w:type="dxa"/>
        <w:tblBorders>
          <w:top w:val="threeDEmboss" w:sz="24" w:space="0" w:color="auto"/>
          <w:left w:val="threeDEmboss" w:sz="24" w:space="0" w:color="auto"/>
          <w:bottom w:val="threeDEmboss" w:sz="24" w:space="0" w:color="auto"/>
          <w:right w:val="threeDEmboss" w:sz="24" w:space="0" w:color="auto"/>
          <w:insideH w:val="single" w:sz="4" w:space="0" w:color="auto"/>
          <w:insideV w:val="single" w:sz="4" w:space="0" w:color="auto"/>
        </w:tblBorders>
        <w:tblLook w:val="01E0" w:firstRow="1" w:lastRow="1" w:firstColumn="1" w:lastColumn="1" w:noHBand="0" w:noVBand="0"/>
      </w:tblPr>
      <w:tblGrid>
        <w:gridCol w:w="9052"/>
      </w:tblGrid>
      <w:tr w:rsidR="003F4022" w:rsidRPr="00D92BD8" w14:paraId="08F05AF6" w14:textId="77777777" w:rsidTr="00605288">
        <w:trPr>
          <w:trHeight w:val="2951"/>
        </w:trPr>
        <w:tc>
          <w:tcPr>
            <w:tcW w:w="9052" w:type="dxa"/>
            <w:tcBorders>
              <w:top w:val="threeDEmboss" w:sz="24" w:space="0" w:color="auto"/>
            </w:tcBorders>
            <w:vAlign w:val="center"/>
          </w:tcPr>
          <w:p w14:paraId="508E854D" w14:textId="77777777" w:rsidR="003F4022" w:rsidRPr="00D92BD8" w:rsidRDefault="003F4022" w:rsidP="007D5516">
            <w:pPr>
              <w:pStyle w:val="OECD-Title-page"/>
            </w:pPr>
            <w:r w:rsidRPr="00D92BD8">
              <w:t>REGISTRATION REPORT</w:t>
            </w:r>
          </w:p>
          <w:p w14:paraId="069CAA8D" w14:textId="77777777" w:rsidR="003F4022" w:rsidRPr="00D92BD8" w:rsidRDefault="003F4022" w:rsidP="007D5516">
            <w:pPr>
              <w:pStyle w:val="OECD-Title-page"/>
            </w:pPr>
            <w:r w:rsidRPr="00D92BD8">
              <w:t>Part A</w:t>
            </w:r>
          </w:p>
          <w:p w14:paraId="434792F4" w14:textId="77777777" w:rsidR="003F4022" w:rsidRPr="00D92BD8" w:rsidRDefault="003F4022" w:rsidP="007D5516">
            <w:pPr>
              <w:pStyle w:val="OECD-Title-page"/>
            </w:pPr>
          </w:p>
          <w:p w14:paraId="681857E2" w14:textId="49B53635" w:rsidR="003F4022" w:rsidRPr="00D92BD8" w:rsidRDefault="003F4022" w:rsidP="007D5516">
            <w:pPr>
              <w:pStyle w:val="StyleOECD-Title-page18pt"/>
            </w:pPr>
            <w:r w:rsidRPr="00D92BD8">
              <w:t>Risk Management</w:t>
            </w:r>
          </w:p>
        </w:tc>
      </w:tr>
      <w:tr w:rsidR="003F4022" w:rsidRPr="00D92BD8" w14:paraId="745090FA" w14:textId="77777777" w:rsidTr="007D5516">
        <w:trPr>
          <w:trHeight w:val="3408"/>
        </w:trPr>
        <w:tc>
          <w:tcPr>
            <w:tcW w:w="9052" w:type="dxa"/>
            <w:vAlign w:val="center"/>
          </w:tcPr>
          <w:p w14:paraId="07DE4B63" w14:textId="77777777" w:rsidR="003F4022" w:rsidRPr="00D92BD8" w:rsidRDefault="003F4022" w:rsidP="007D5516">
            <w:pPr>
              <w:pStyle w:val="OECD-Title-page"/>
            </w:pPr>
          </w:p>
          <w:p w14:paraId="3285EA91" w14:textId="37137D30" w:rsidR="00A6675B" w:rsidRDefault="003F4022" w:rsidP="007D5516">
            <w:pPr>
              <w:pStyle w:val="OECD-Title-page"/>
            </w:pPr>
            <w:r w:rsidRPr="00D92BD8">
              <w:t>Product code:</w:t>
            </w:r>
          </w:p>
          <w:p w14:paraId="75FEDB65" w14:textId="56A35791" w:rsidR="003F4022" w:rsidRPr="00D92BD8" w:rsidRDefault="0038041F" w:rsidP="007D5516">
            <w:pPr>
              <w:pStyle w:val="OECD-Title-page"/>
            </w:pPr>
            <w:r w:rsidRPr="00D02545">
              <w:t>FORAY</w:t>
            </w:r>
            <w:r w:rsidR="003F4832">
              <w:rPr>
                <w:vertAlign w:val="superscript"/>
              </w:rPr>
              <w:t>®</w:t>
            </w:r>
            <w:r w:rsidR="00DF4F79" w:rsidRPr="00D02545">
              <w:t xml:space="preserve"> 76B</w:t>
            </w:r>
            <w:r w:rsidR="00A6675B" w:rsidRPr="00D02545">
              <w:t xml:space="preserve"> (</w:t>
            </w:r>
            <w:r w:rsidR="00D02545" w:rsidRPr="00D02545">
              <w:t>ABG-6431</w:t>
            </w:r>
            <w:r w:rsidR="00A6675B" w:rsidRPr="00D02545">
              <w:t>)</w:t>
            </w:r>
          </w:p>
          <w:p w14:paraId="45307152" w14:textId="709E1F99" w:rsidR="00A6675B" w:rsidRDefault="003F4022" w:rsidP="007D5516">
            <w:pPr>
              <w:pStyle w:val="OECD-Title-page"/>
            </w:pPr>
            <w:r w:rsidRPr="00D92BD8">
              <w:t>Active Substance:</w:t>
            </w:r>
          </w:p>
          <w:p w14:paraId="42278D3B" w14:textId="77777777" w:rsidR="00322E69" w:rsidRDefault="00A6675B" w:rsidP="007D5516">
            <w:pPr>
              <w:pStyle w:val="OECD-Title-page"/>
            </w:pPr>
            <w:r w:rsidRPr="00D233EA">
              <w:rPr>
                <w:i/>
                <w:iCs/>
              </w:rPr>
              <w:t>Bacillus thuringiensis</w:t>
            </w:r>
            <w:r>
              <w:t xml:space="preserve"> subsp. </w:t>
            </w:r>
            <w:proofErr w:type="spellStart"/>
            <w:r w:rsidRPr="00D233EA">
              <w:rPr>
                <w:i/>
                <w:iCs/>
              </w:rPr>
              <w:t>kurstaki</w:t>
            </w:r>
            <w:proofErr w:type="spellEnd"/>
            <w:r w:rsidRPr="00A6675B">
              <w:t xml:space="preserve"> </w:t>
            </w:r>
            <w:r>
              <w:t>strain ABTS-351</w:t>
            </w:r>
          </w:p>
          <w:p w14:paraId="4D33A801" w14:textId="03974E06" w:rsidR="003F4022" w:rsidRPr="00D92BD8" w:rsidRDefault="00556355" w:rsidP="007D5516">
            <w:pPr>
              <w:pStyle w:val="OECD-Title-page"/>
            </w:pPr>
            <w:r>
              <w:t>206</w:t>
            </w:r>
            <w:r w:rsidR="00DF4F79">
              <w:t>.</w:t>
            </w:r>
            <w:r>
              <w:t>5</w:t>
            </w:r>
            <w:r w:rsidR="00A6675B">
              <w:t xml:space="preserve"> g</w:t>
            </w:r>
            <w:r w:rsidR="00DF4F79">
              <w:t>/</w:t>
            </w:r>
            <w:r w:rsidR="00C22B86">
              <w:t>L</w:t>
            </w:r>
          </w:p>
          <w:p w14:paraId="51C10102" w14:textId="77777777" w:rsidR="003F4022" w:rsidRPr="00D92BD8" w:rsidRDefault="003F4022" w:rsidP="007D5516">
            <w:pPr>
              <w:pStyle w:val="Tytu"/>
              <w:spacing w:before="120" w:after="120"/>
              <w:rPr>
                <w:sz w:val="32"/>
              </w:rPr>
            </w:pPr>
          </w:p>
        </w:tc>
      </w:tr>
      <w:tr w:rsidR="003F4022" w:rsidRPr="00D92BD8" w14:paraId="0CDF56B4" w14:textId="77777777" w:rsidTr="007D5516">
        <w:trPr>
          <w:trHeight w:val="1794"/>
        </w:trPr>
        <w:tc>
          <w:tcPr>
            <w:tcW w:w="9052" w:type="dxa"/>
            <w:vAlign w:val="center"/>
          </w:tcPr>
          <w:p w14:paraId="3398F13A" w14:textId="09046F78" w:rsidR="003F4022" w:rsidRPr="00D92BD8" w:rsidRDefault="003F4022" w:rsidP="007D5516">
            <w:pPr>
              <w:pStyle w:val="OECD-Title-page"/>
            </w:pPr>
            <w:r>
              <w:t>Central Zone</w:t>
            </w:r>
          </w:p>
          <w:p w14:paraId="0D6B099A" w14:textId="435F08C6" w:rsidR="003F4022" w:rsidRPr="00B24673" w:rsidRDefault="7FF2B6BE" w:rsidP="007D5516">
            <w:pPr>
              <w:jc w:val="center"/>
            </w:pPr>
            <w:r w:rsidRPr="00B24673">
              <w:rPr>
                <w:rFonts w:ascii="Times New Roman" w:eastAsia="Times New Roman" w:hAnsi="Times New Roman" w:cs="Times New Roman"/>
                <w:b/>
                <w:bCs/>
                <w:sz w:val="32"/>
                <w:szCs w:val="32"/>
              </w:rPr>
              <w:t>(</w:t>
            </w:r>
            <w:proofErr w:type="spellStart"/>
            <w:r w:rsidRPr="00B24673">
              <w:rPr>
                <w:rFonts w:ascii="Times New Roman" w:eastAsia="Times New Roman" w:hAnsi="Times New Roman" w:cs="Times New Roman"/>
                <w:b/>
                <w:bCs/>
                <w:sz w:val="32"/>
                <w:szCs w:val="32"/>
              </w:rPr>
              <w:t>zRMS</w:t>
            </w:r>
            <w:proofErr w:type="spellEnd"/>
            <w:r w:rsidRPr="00B24673">
              <w:rPr>
                <w:rFonts w:ascii="Times New Roman" w:eastAsia="Times New Roman" w:hAnsi="Times New Roman" w:cs="Times New Roman"/>
                <w:b/>
                <w:bCs/>
                <w:sz w:val="32"/>
                <w:szCs w:val="32"/>
              </w:rPr>
              <w:t>: Poland)</w:t>
            </w:r>
          </w:p>
          <w:p w14:paraId="5E5C1004" w14:textId="7B78E91C" w:rsidR="003F4022" w:rsidRPr="00D92BD8" w:rsidRDefault="000C0350" w:rsidP="007D5516">
            <w:pPr>
              <w:pStyle w:val="Tytu"/>
              <w:spacing w:before="120" w:after="120"/>
              <w:rPr>
                <w:sz w:val="32"/>
              </w:rPr>
            </w:pPr>
            <w:r w:rsidRPr="00141802">
              <w:rPr>
                <w:rFonts w:ascii="Times New Roman" w:eastAsia="Times New Roman" w:hAnsi="Times New Roman" w:cs="Times New Roman"/>
                <w:color w:val="000000" w:themeColor="text1"/>
                <w:sz w:val="32"/>
              </w:rPr>
              <w:t>National Assessment (</w:t>
            </w:r>
            <w:r w:rsidR="00345305">
              <w:rPr>
                <w:rFonts w:ascii="Times New Roman" w:eastAsia="Times New Roman" w:hAnsi="Times New Roman" w:cs="Times New Roman"/>
                <w:color w:val="000000" w:themeColor="text1"/>
                <w:sz w:val="32"/>
              </w:rPr>
              <w:t>Poland</w:t>
            </w:r>
            <w:r w:rsidRPr="00141802">
              <w:rPr>
                <w:rFonts w:ascii="Times New Roman" w:eastAsia="Times New Roman" w:hAnsi="Times New Roman" w:cs="Times New Roman"/>
                <w:color w:val="000000" w:themeColor="text1"/>
                <w:sz w:val="32"/>
              </w:rPr>
              <w:t>)</w:t>
            </w:r>
          </w:p>
        </w:tc>
      </w:tr>
      <w:tr w:rsidR="003F4022" w:rsidRPr="00D92BD8" w14:paraId="54224895" w14:textId="77777777" w:rsidTr="007D5516">
        <w:trPr>
          <w:trHeight w:val="1626"/>
        </w:trPr>
        <w:tc>
          <w:tcPr>
            <w:tcW w:w="9052" w:type="dxa"/>
            <w:vAlign w:val="center"/>
          </w:tcPr>
          <w:p w14:paraId="0300E372" w14:textId="77777777" w:rsidR="003F4022" w:rsidRPr="00D92BD8" w:rsidRDefault="003F4022" w:rsidP="007D5516">
            <w:pPr>
              <w:pStyle w:val="OECD-Title-page"/>
            </w:pPr>
            <w:r w:rsidRPr="00D92BD8">
              <w:t>NATIONAL ASSESSMENT</w:t>
            </w:r>
          </w:p>
        </w:tc>
      </w:tr>
      <w:tr w:rsidR="003F4022" w:rsidRPr="008E44D1" w14:paraId="17B56AE0" w14:textId="77777777" w:rsidTr="00605288">
        <w:trPr>
          <w:trHeight w:val="2354"/>
        </w:trPr>
        <w:tc>
          <w:tcPr>
            <w:tcW w:w="9052" w:type="dxa"/>
            <w:tcBorders>
              <w:bottom w:val="threeDEmboss" w:sz="24" w:space="0" w:color="auto"/>
            </w:tcBorders>
            <w:vAlign w:val="center"/>
          </w:tcPr>
          <w:p w14:paraId="42475080" w14:textId="1691BE1F" w:rsidR="003F4022" w:rsidRPr="00D92BD8" w:rsidRDefault="003F4022" w:rsidP="007D5516">
            <w:pPr>
              <w:pStyle w:val="OECD-Title-page"/>
            </w:pPr>
            <w:r>
              <w:t xml:space="preserve">Applicant: </w:t>
            </w:r>
            <w:r w:rsidR="00156A2A">
              <w:t>XXXX</w:t>
            </w:r>
          </w:p>
          <w:p w14:paraId="277BC4E5" w14:textId="77777777" w:rsidR="00052F17" w:rsidRDefault="00322E69" w:rsidP="007D5516">
            <w:pPr>
              <w:pStyle w:val="OECD-Title-page"/>
              <w:rPr>
                <w:rFonts w:eastAsia="Times New Roman"/>
                <w:szCs w:val="32"/>
                <w:lang w:val="fr-FR" w:eastAsia="de-DE"/>
              </w:rPr>
            </w:pPr>
            <w:r>
              <w:t xml:space="preserve">Submission </w:t>
            </w:r>
            <w:r w:rsidR="003F4022">
              <w:t>Date:</w:t>
            </w:r>
            <w:r w:rsidR="00A6675B" w:rsidRPr="5022F8AF">
              <w:rPr>
                <w:rFonts w:ascii="Arial" w:hAnsi="Arial" w:cs="Arial"/>
                <w:sz w:val="24"/>
                <w:szCs w:val="24"/>
                <w:lang w:eastAsia="de-DE"/>
              </w:rPr>
              <w:t xml:space="preserve"> </w:t>
            </w:r>
            <w:r w:rsidR="00FA6C2C">
              <w:t>August</w:t>
            </w:r>
            <w:r w:rsidR="00E97926" w:rsidRPr="00E97926">
              <w:t xml:space="preserve"> 2023</w:t>
            </w:r>
            <w:r w:rsidR="00052F17" w:rsidRPr="00FA6C2C">
              <w:rPr>
                <w:rFonts w:eastAsia="Times New Roman"/>
                <w:szCs w:val="32"/>
                <w:lang w:val="fr-FR" w:eastAsia="de-DE"/>
              </w:rPr>
              <w:t xml:space="preserve"> </w:t>
            </w:r>
          </w:p>
          <w:p w14:paraId="51C88572" w14:textId="190BB002" w:rsidR="003F4022" w:rsidRDefault="00052F17" w:rsidP="007D5516">
            <w:pPr>
              <w:pStyle w:val="OECD-Title-page"/>
            </w:pPr>
            <w:r>
              <w:rPr>
                <w:rFonts w:eastAsia="Times New Roman"/>
                <w:szCs w:val="32"/>
                <w:lang w:val="fr-FR" w:eastAsia="de-DE"/>
              </w:rPr>
              <w:t>Evaluation</w:t>
            </w:r>
            <w:r w:rsidRPr="00FA6C2C">
              <w:rPr>
                <w:rFonts w:eastAsia="Times New Roman"/>
                <w:szCs w:val="32"/>
                <w:lang w:val="fr-FR" w:eastAsia="de-DE"/>
              </w:rPr>
              <w:t xml:space="preserve"> date: </w:t>
            </w:r>
            <w:r w:rsidRPr="007D5516">
              <w:rPr>
                <w:rFonts w:eastAsia="Times New Roman"/>
                <w:szCs w:val="32"/>
                <w:lang w:val="fr-FR" w:eastAsia="de-DE"/>
              </w:rPr>
              <w:t>Ma</w:t>
            </w:r>
            <w:r w:rsidR="008C5EE2">
              <w:rPr>
                <w:rFonts w:eastAsia="Times New Roman"/>
                <w:szCs w:val="32"/>
                <w:lang w:val="fr-FR" w:eastAsia="de-DE"/>
              </w:rPr>
              <w:t>y</w:t>
            </w:r>
            <w:r w:rsidRPr="007D5516">
              <w:rPr>
                <w:rFonts w:eastAsia="Times New Roman"/>
                <w:szCs w:val="32"/>
                <w:lang w:val="fr-FR" w:eastAsia="de-DE"/>
              </w:rPr>
              <w:t xml:space="preserve"> 2024</w:t>
            </w:r>
          </w:p>
          <w:p w14:paraId="44E81D36" w14:textId="09A6A5E8" w:rsidR="00A24A11" w:rsidRPr="00FA6C2C" w:rsidRDefault="00A24A11" w:rsidP="007D5516">
            <w:pPr>
              <w:jc w:val="center"/>
              <w:rPr>
                <w:sz w:val="32"/>
                <w:szCs w:val="32"/>
                <w:highlight w:val="yellow"/>
                <w:lang w:val="fr-FR" w:eastAsia="en-US"/>
              </w:rPr>
            </w:pPr>
            <w:r w:rsidRPr="00FA6C2C">
              <w:rPr>
                <w:rFonts w:ascii="Times New Roman" w:eastAsia="Times New Roman" w:hAnsi="Times New Roman" w:cs="Times New Roman"/>
                <w:b/>
                <w:sz w:val="32"/>
                <w:szCs w:val="32"/>
                <w:lang w:val="fr-FR" w:eastAsia="de-DE"/>
              </w:rPr>
              <w:t xml:space="preserve">MS Finalisation date: </w:t>
            </w:r>
            <w:r w:rsidR="00AB26BD">
              <w:rPr>
                <w:rFonts w:ascii="Times New Roman" w:eastAsia="Times New Roman" w:hAnsi="Times New Roman" w:cs="Times New Roman"/>
                <w:b/>
                <w:sz w:val="32"/>
                <w:szCs w:val="32"/>
                <w:lang w:val="fr-FR" w:eastAsia="de-DE"/>
              </w:rPr>
              <w:t>September 2024</w:t>
            </w:r>
          </w:p>
        </w:tc>
      </w:tr>
    </w:tbl>
    <w:p w14:paraId="10407B07" w14:textId="77777777" w:rsidR="00A24A11" w:rsidRPr="00FA6C2C" w:rsidRDefault="00A24A11">
      <w:pPr>
        <w:adjustRightInd w:val="0"/>
        <w:rPr>
          <w:sz w:val="22"/>
          <w:szCs w:val="22"/>
          <w:lang w:val="fr-FR"/>
        </w:rPr>
        <w:sectPr w:rsidR="00A24A11" w:rsidRPr="00FA6C2C" w:rsidSect="00066A48">
          <w:headerReference w:type="even" r:id="rId11"/>
          <w:headerReference w:type="default" r:id="rId12"/>
          <w:footerReference w:type="even" r:id="rId13"/>
          <w:footerReference w:type="default" r:id="rId14"/>
          <w:headerReference w:type="first" r:id="rId15"/>
          <w:footerReference w:type="first" r:id="rId16"/>
          <w:pgSz w:w="11907" w:h="16840" w:code="9"/>
          <w:pgMar w:top="1418" w:right="1134" w:bottom="1418" w:left="1418" w:header="709" w:footer="709" w:gutter="0"/>
          <w:cols w:space="709"/>
          <w:titlePg/>
        </w:sectPr>
      </w:pPr>
    </w:p>
    <w:p w14:paraId="6BFC84F0" w14:textId="77777777" w:rsidR="008D5C7B" w:rsidRDefault="008D5C7B" w:rsidP="006E3C0B">
      <w:pPr>
        <w:widowControl w:val="0"/>
        <w:autoSpaceDE/>
        <w:autoSpaceDN/>
        <w:spacing w:before="120" w:after="120"/>
        <w:jc w:val="center"/>
        <w:rPr>
          <w:rFonts w:ascii="Times New Roman" w:eastAsia="Times New Roman" w:hAnsi="Times New Roman" w:cs="Times New Roman"/>
          <w:bCs/>
          <w:sz w:val="36"/>
          <w:szCs w:val="22"/>
          <w:lang w:eastAsia="de-DE"/>
        </w:rPr>
      </w:pPr>
    </w:p>
    <w:p w14:paraId="3A2CC087" w14:textId="44116FD8" w:rsidR="006E3C0B" w:rsidRPr="008D5C7B" w:rsidRDefault="006E3C0B" w:rsidP="006E3C0B">
      <w:pPr>
        <w:widowControl w:val="0"/>
        <w:autoSpaceDE/>
        <w:autoSpaceDN/>
        <w:spacing w:before="120" w:after="120"/>
        <w:jc w:val="center"/>
        <w:rPr>
          <w:rFonts w:ascii="Times New Roman" w:eastAsia="Times New Roman" w:hAnsi="Times New Roman" w:cs="Times New Roman"/>
          <w:bCs/>
          <w:sz w:val="36"/>
          <w:szCs w:val="22"/>
          <w:lang w:eastAsia="de-DE"/>
        </w:rPr>
      </w:pPr>
      <w:r w:rsidRPr="008D5C7B">
        <w:rPr>
          <w:rFonts w:ascii="Times New Roman" w:eastAsia="Times New Roman" w:hAnsi="Times New Roman" w:cs="Times New Roman"/>
          <w:bCs/>
          <w:sz w:val="36"/>
          <w:szCs w:val="22"/>
          <w:lang w:eastAsia="de-DE"/>
        </w:rPr>
        <w:t>Version history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6E3C0B" w:rsidRPr="006E3C0B" w14:paraId="05FE9918" w14:textId="77777777">
        <w:tc>
          <w:tcPr>
            <w:tcW w:w="796" w:type="pct"/>
            <w:shd w:val="clear" w:color="auto" w:fill="auto"/>
          </w:tcPr>
          <w:p w14:paraId="61E2DDF2" w14:textId="77777777" w:rsidR="006E3C0B" w:rsidRPr="006E3C0B" w:rsidRDefault="006E3C0B" w:rsidP="006E3C0B">
            <w:pPr>
              <w:keepNext/>
              <w:keepLines/>
              <w:widowControl w:val="0"/>
              <w:autoSpaceDE/>
              <w:autoSpaceDN/>
              <w:spacing w:before="60" w:after="60"/>
              <w:jc w:val="center"/>
              <w:rPr>
                <w:rFonts w:ascii="Times New Roman" w:eastAsia="Times New Roman" w:hAnsi="Times New Roman" w:cs="Times New Roman"/>
                <w:b/>
                <w:sz w:val="20"/>
                <w:szCs w:val="20"/>
                <w:lang w:eastAsia="de-DE"/>
              </w:rPr>
            </w:pPr>
            <w:r w:rsidRPr="006E3C0B">
              <w:rPr>
                <w:rFonts w:ascii="Times New Roman" w:eastAsia="Times New Roman" w:hAnsi="Times New Roman" w:cs="Times New Roman"/>
                <w:b/>
                <w:sz w:val="20"/>
                <w:szCs w:val="20"/>
                <w:lang w:eastAsia="de-DE"/>
              </w:rPr>
              <w:t>When</w:t>
            </w:r>
          </w:p>
        </w:tc>
        <w:tc>
          <w:tcPr>
            <w:tcW w:w="4204" w:type="pct"/>
            <w:shd w:val="clear" w:color="auto" w:fill="auto"/>
          </w:tcPr>
          <w:p w14:paraId="57698420" w14:textId="77777777" w:rsidR="006E3C0B" w:rsidRPr="006E3C0B" w:rsidRDefault="006E3C0B" w:rsidP="006E3C0B">
            <w:pPr>
              <w:keepNext/>
              <w:keepLines/>
              <w:widowControl w:val="0"/>
              <w:autoSpaceDE/>
              <w:autoSpaceDN/>
              <w:spacing w:before="60" w:after="60"/>
              <w:jc w:val="center"/>
              <w:rPr>
                <w:rFonts w:ascii="Times New Roman" w:eastAsia="Times New Roman" w:hAnsi="Times New Roman" w:cs="Times New Roman"/>
                <w:b/>
                <w:sz w:val="20"/>
                <w:szCs w:val="20"/>
                <w:lang w:eastAsia="de-DE"/>
              </w:rPr>
            </w:pPr>
            <w:r w:rsidRPr="006E3C0B">
              <w:rPr>
                <w:rFonts w:ascii="Times New Roman" w:eastAsia="Times New Roman" w:hAnsi="Times New Roman" w:cs="Times New Roman"/>
                <w:b/>
                <w:sz w:val="20"/>
                <w:szCs w:val="20"/>
                <w:lang w:eastAsia="de-DE"/>
              </w:rPr>
              <w:t>What</w:t>
            </w:r>
          </w:p>
        </w:tc>
      </w:tr>
      <w:tr w:rsidR="006E3C0B" w:rsidRPr="006E3C0B" w14:paraId="5CA2A1E9" w14:textId="77777777">
        <w:tc>
          <w:tcPr>
            <w:tcW w:w="796" w:type="pct"/>
            <w:shd w:val="clear" w:color="auto" w:fill="auto"/>
          </w:tcPr>
          <w:p w14:paraId="1343DC8D" w14:textId="366EDCE4" w:rsidR="006E3C0B" w:rsidRPr="006E3C0B" w:rsidRDefault="00FA6C2C" w:rsidP="006E3C0B">
            <w:pPr>
              <w:widowControl w:val="0"/>
              <w:autoSpaceDE/>
              <w:autoSpaceDN/>
              <w:rPr>
                <w:rFonts w:ascii="Times New Roman" w:eastAsia="Times New Roman" w:hAnsi="Times New Roman" w:cs="Times New Roman"/>
                <w:sz w:val="20"/>
                <w:szCs w:val="22"/>
                <w:lang w:eastAsia="de-DE"/>
              </w:rPr>
            </w:pPr>
            <w:r>
              <w:rPr>
                <w:rFonts w:ascii="Times New Roman" w:eastAsia="Times New Roman" w:hAnsi="Times New Roman" w:cs="Times New Roman"/>
                <w:noProof/>
                <w:sz w:val="20"/>
                <w:szCs w:val="22"/>
                <w:lang w:val="en-US" w:eastAsia="de-DE"/>
              </w:rPr>
              <w:t>August</w:t>
            </w:r>
            <w:r w:rsidR="006E3C0B" w:rsidRPr="006E3C0B">
              <w:rPr>
                <w:rFonts w:ascii="Times New Roman" w:eastAsia="Times New Roman" w:hAnsi="Times New Roman" w:cs="Times New Roman"/>
                <w:noProof/>
                <w:sz w:val="20"/>
                <w:szCs w:val="22"/>
                <w:lang w:val="en-US" w:eastAsia="de-DE"/>
              </w:rPr>
              <w:t xml:space="preserve"> 2023</w:t>
            </w:r>
          </w:p>
        </w:tc>
        <w:tc>
          <w:tcPr>
            <w:tcW w:w="4204" w:type="pct"/>
            <w:shd w:val="clear" w:color="auto" w:fill="auto"/>
          </w:tcPr>
          <w:p w14:paraId="2D70D4DB" w14:textId="77777777" w:rsidR="006E3C0B" w:rsidRPr="006E3C0B" w:rsidRDefault="006E3C0B" w:rsidP="006E3C0B">
            <w:pPr>
              <w:widowControl w:val="0"/>
              <w:autoSpaceDE/>
              <w:autoSpaceDN/>
              <w:rPr>
                <w:rFonts w:ascii="Times New Roman" w:eastAsia="Times New Roman" w:hAnsi="Times New Roman" w:cs="Times New Roman"/>
                <w:sz w:val="20"/>
                <w:szCs w:val="22"/>
                <w:lang w:eastAsia="de-DE"/>
              </w:rPr>
            </w:pPr>
            <w:r w:rsidRPr="006E3C0B">
              <w:rPr>
                <w:rFonts w:ascii="Times New Roman" w:eastAsia="Times New Roman" w:hAnsi="Times New Roman" w:cs="Times New Roman"/>
                <w:noProof/>
                <w:sz w:val="20"/>
                <w:szCs w:val="22"/>
                <w:lang w:val="en-US" w:eastAsia="de-DE"/>
              </w:rPr>
              <w:t>Initial version submitted by the applicant for Art. 43</w:t>
            </w:r>
          </w:p>
        </w:tc>
      </w:tr>
      <w:tr w:rsidR="006E3C0B" w:rsidRPr="006E3C0B" w14:paraId="45CBF418" w14:textId="77777777" w:rsidTr="0043750E">
        <w:tc>
          <w:tcPr>
            <w:tcW w:w="796" w:type="pct"/>
            <w:shd w:val="clear" w:color="auto" w:fill="D9D9D9" w:themeFill="background1" w:themeFillShade="D9"/>
          </w:tcPr>
          <w:p w14:paraId="662A4501" w14:textId="45AB1CFB" w:rsidR="006E3C0B" w:rsidRPr="006E3C0B" w:rsidRDefault="0043750E" w:rsidP="006E3C0B">
            <w:pPr>
              <w:widowControl w:val="0"/>
              <w:autoSpaceDE/>
              <w:autoSpaceDN/>
              <w:rPr>
                <w:rFonts w:ascii="Times New Roman" w:eastAsia="Times New Roman" w:hAnsi="Times New Roman" w:cs="Times New Roman"/>
                <w:sz w:val="20"/>
                <w:szCs w:val="22"/>
                <w:lang w:eastAsia="de-DE"/>
              </w:rPr>
            </w:pPr>
            <w:r>
              <w:rPr>
                <w:rFonts w:ascii="Times New Roman" w:eastAsia="Times New Roman" w:hAnsi="Times New Roman" w:cs="Times New Roman"/>
                <w:sz w:val="20"/>
                <w:szCs w:val="22"/>
                <w:lang w:eastAsia="de-DE"/>
              </w:rPr>
              <w:t>Ma</w:t>
            </w:r>
            <w:r w:rsidR="008C5EE2">
              <w:rPr>
                <w:rFonts w:ascii="Times New Roman" w:eastAsia="Times New Roman" w:hAnsi="Times New Roman" w:cs="Times New Roman"/>
                <w:sz w:val="20"/>
                <w:szCs w:val="22"/>
                <w:lang w:eastAsia="de-DE"/>
              </w:rPr>
              <w:t>y</w:t>
            </w:r>
            <w:r>
              <w:rPr>
                <w:rFonts w:ascii="Times New Roman" w:eastAsia="Times New Roman" w:hAnsi="Times New Roman" w:cs="Times New Roman"/>
                <w:sz w:val="20"/>
                <w:szCs w:val="22"/>
                <w:lang w:eastAsia="de-DE"/>
              </w:rPr>
              <w:t xml:space="preserve"> 2024 </w:t>
            </w:r>
          </w:p>
        </w:tc>
        <w:tc>
          <w:tcPr>
            <w:tcW w:w="4204" w:type="pct"/>
            <w:shd w:val="clear" w:color="auto" w:fill="D9D9D9" w:themeFill="background1" w:themeFillShade="D9"/>
          </w:tcPr>
          <w:p w14:paraId="7EA61DA3" w14:textId="72651699" w:rsidR="006E3C0B" w:rsidRPr="006E3C0B" w:rsidRDefault="0043750E" w:rsidP="006E3C0B">
            <w:pPr>
              <w:widowControl w:val="0"/>
              <w:autoSpaceDE/>
              <w:autoSpaceDN/>
              <w:rPr>
                <w:rFonts w:ascii="Times New Roman" w:eastAsia="Times New Roman" w:hAnsi="Times New Roman" w:cs="Times New Roman"/>
                <w:sz w:val="20"/>
                <w:szCs w:val="22"/>
                <w:lang w:eastAsia="de-DE"/>
              </w:rPr>
            </w:pPr>
            <w:r>
              <w:rPr>
                <w:rFonts w:ascii="Times New Roman" w:eastAsia="Times New Roman" w:hAnsi="Times New Roman" w:cs="Times New Roman"/>
                <w:sz w:val="20"/>
                <w:szCs w:val="22"/>
                <w:lang w:eastAsia="de-DE"/>
              </w:rPr>
              <w:t xml:space="preserve">Version evaluated by </w:t>
            </w:r>
            <w:proofErr w:type="spellStart"/>
            <w:r>
              <w:rPr>
                <w:rFonts w:ascii="Times New Roman" w:eastAsia="Times New Roman" w:hAnsi="Times New Roman" w:cs="Times New Roman"/>
                <w:sz w:val="20"/>
                <w:szCs w:val="22"/>
                <w:lang w:eastAsia="de-DE"/>
              </w:rPr>
              <w:t>zRMS</w:t>
            </w:r>
            <w:proofErr w:type="spellEnd"/>
            <w:r>
              <w:rPr>
                <w:rFonts w:ascii="Times New Roman" w:eastAsia="Times New Roman" w:hAnsi="Times New Roman" w:cs="Times New Roman"/>
                <w:sz w:val="20"/>
                <w:szCs w:val="22"/>
                <w:lang w:eastAsia="de-DE"/>
              </w:rPr>
              <w:t xml:space="preserve"> PL</w:t>
            </w:r>
          </w:p>
        </w:tc>
      </w:tr>
      <w:tr w:rsidR="006E3C0B" w:rsidRPr="006E3C0B" w14:paraId="439FED68" w14:textId="77777777">
        <w:tc>
          <w:tcPr>
            <w:tcW w:w="796" w:type="pct"/>
            <w:shd w:val="clear" w:color="auto" w:fill="auto"/>
          </w:tcPr>
          <w:p w14:paraId="3C601C8D" w14:textId="77777777" w:rsidR="006E3C0B" w:rsidRPr="006E3C0B" w:rsidRDefault="006E3C0B" w:rsidP="006E3C0B">
            <w:pPr>
              <w:widowControl w:val="0"/>
              <w:autoSpaceDE/>
              <w:autoSpaceDN/>
              <w:rPr>
                <w:rFonts w:ascii="Times New Roman" w:eastAsia="Times New Roman" w:hAnsi="Times New Roman" w:cs="Times New Roman"/>
                <w:sz w:val="20"/>
                <w:szCs w:val="22"/>
                <w:lang w:eastAsia="de-DE"/>
              </w:rPr>
            </w:pPr>
          </w:p>
        </w:tc>
        <w:tc>
          <w:tcPr>
            <w:tcW w:w="4204" w:type="pct"/>
            <w:shd w:val="clear" w:color="auto" w:fill="auto"/>
          </w:tcPr>
          <w:p w14:paraId="4E343346" w14:textId="77777777" w:rsidR="006E3C0B" w:rsidRPr="006E3C0B" w:rsidRDefault="006E3C0B" w:rsidP="006E3C0B">
            <w:pPr>
              <w:widowControl w:val="0"/>
              <w:autoSpaceDE/>
              <w:autoSpaceDN/>
              <w:rPr>
                <w:rFonts w:ascii="Times New Roman" w:eastAsia="Times New Roman" w:hAnsi="Times New Roman" w:cs="Times New Roman"/>
                <w:sz w:val="20"/>
                <w:szCs w:val="22"/>
                <w:lang w:eastAsia="de-DE"/>
              </w:rPr>
            </w:pPr>
          </w:p>
        </w:tc>
      </w:tr>
      <w:tr w:rsidR="006E3C0B" w:rsidRPr="006E3C0B" w14:paraId="1708C3E9" w14:textId="77777777">
        <w:tc>
          <w:tcPr>
            <w:tcW w:w="796" w:type="pct"/>
            <w:shd w:val="clear" w:color="auto" w:fill="auto"/>
          </w:tcPr>
          <w:p w14:paraId="6963749D" w14:textId="77777777" w:rsidR="006E3C0B" w:rsidRPr="006E3C0B" w:rsidRDefault="006E3C0B" w:rsidP="006E3C0B">
            <w:pPr>
              <w:widowControl w:val="0"/>
              <w:autoSpaceDE/>
              <w:autoSpaceDN/>
              <w:rPr>
                <w:rFonts w:ascii="Times New Roman" w:eastAsia="Times New Roman" w:hAnsi="Times New Roman" w:cs="Times New Roman"/>
                <w:sz w:val="20"/>
                <w:szCs w:val="22"/>
                <w:lang w:eastAsia="de-DE"/>
              </w:rPr>
            </w:pPr>
          </w:p>
        </w:tc>
        <w:tc>
          <w:tcPr>
            <w:tcW w:w="4204" w:type="pct"/>
            <w:shd w:val="clear" w:color="auto" w:fill="auto"/>
          </w:tcPr>
          <w:p w14:paraId="277D8FF7" w14:textId="77777777" w:rsidR="006E3C0B" w:rsidRPr="006E3C0B" w:rsidRDefault="006E3C0B" w:rsidP="006E3C0B">
            <w:pPr>
              <w:widowControl w:val="0"/>
              <w:autoSpaceDE/>
              <w:autoSpaceDN/>
              <w:rPr>
                <w:rFonts w:ascii="Times New Roman" w:eastAsia="Times New Roman" w:hAnsi="Times New Roman" w:cs="Times New Roman"/>
                <w:sz w:val="20"/>
                <w:szCs w:val="22"/>
                <w:lang w:eastAsia="de-DE"/>
              </w:rPr>
            </w:pPr>
          </w:p>
        </w:tc>
      </w:tr>
    </w:tbl>
    <w:p w14:paraId="46507891" w14:textId="77777777" w:rsidR="006E3C0B" w:rsidRPr="006E3C0B" w:rsidRDefault="006E3C0B" w:rsidP="006E3C0B">
      <w:pPr>
        <w:autoSpaceDE/>
        <w:autoSpaceDN/>
        <w:spacing w:after="160" w:line="259" w:lineRule="auto"/>
        <w:rPr>
          <w:rFonts w:ascii="Calibri" w:eastAsia="Calibri" w:hAnsi="Calibri" w:cs="Times New Roman"/>
          <w:kern w:val="2"/>
          <w:sz w:val="22"/>
          <w:szCs w:val="22"/>
          <w:lang w:eastAsia="en-US"/>
          <w14:ligatures w14:val="standardContextual"/>
        </w:rPr>
      </w:pPr>
    </w:p>
    <w:p w14:paraId="54DBD328" w14:textId="77777777" w:rsidR="00A24A11" w:rsidRDefault="00A24A11">
      <w:pPr>
        <w:adjustRightInd w:val="0"/>
        <w:rPr>
          <w:sz w:val="22"/>
          <w:szCs w:val="22"/>
        </w:rPr>
        <w:sectPr w:rsidR="00A24A11" w:rsidSect="00066A48">
          <w:pgSz w:w="11907" w:h="16840" w:code="9"/>
          <w:pgMar w:top="1418" w:right="1134" w:bottom="1418" w:left="1418" w:header="709" w:footer="709" w:gutter="0"/>
          <w:cols w:space="709"/>
          <w:titlePg/>
        </w:sectPr>
      </w:pPr>
    </w:p>
    <w:p w14:paraId="07A174EC" w14:textId="57886A89" w:rsidR="003F4022" w:rsidRPr="00D92BD8" w:rsidRDefault="003F4022" w:rsidP="000D3D50">
      <w:pPr>
        <w:pStyle w:val="OECD-Title-page"/>
      </w:pPr>
      <w:r w:rsidRPr="00D92BD8">
        <w:lastRenderedPageBreak/>
        <w:t>Table of Contents</w:t>
      </w:r>
    </w:p>
    <w:p w14:paraId="580F428C" w14:textId="77777777" w:rsidR="003F4022" w:rsidRPr="00D92BD8" w:rsidRDefault="003F4022">
      <w:pPr>
        <w:rPr>
          <w:bCs/>
        </w:rPr>
      </w:pPr>
    </w:p>
    <w:p w14:paraId="58DD19DF" w14:textId="35D46FFD" w:rsidR="00D233EA" w:rsidRDefault="003F4022">
      <w:pPr>
        <w:pStyle w:val="Spistreci1"/>
        <w:rPr>
          <w:rFonts w:asciiTheme="minorHAnsi" w:eastAsiaTheme="minorEastAsia" w:hAnsiTheme="minorHAnsi" w:cstheme="minorBidi"/>
          <w:b w:val="0"/>
          <w:noProof/>
          <w:color w:val="auto"/>
          <w:kern w:val="2"/>
          <w:lang w:val="en-US"/>
          <w14:ligatures w14:val="standardContextual"/>
        </w:rPr>
      </w:pPr>
      <w:r w:rsidRPr="00D92BD8">
        <w:rPr>
          <w:rFonts w:ascii="Arial" w:hAnsi="Arial" w:cs="Arial"/>
          <w:bCs/>
          <w:color w:val="auto"/>
          <w:sz w:val="24"/>
          <w:szCs w:val="24"/>
          <w:lang w:eastAsia="en-GB"/>
        </w:rPr>
        <w:fldChar w:fldCharType="begin"/>
      </w:r>
      <w:r w:rsidRPr="00D92BD8">
        <w:rPr>
          <w:rFonts w:ascii="Arial" w:hAnsi="Arial" w:cs="Arial"/>
          <w:bCs/>
          <w:color w:val="auto"/>
          <w:sz w:val="24"/>
          <w:szCs w:val="24"/>
          <w:lang w:eastAsia="en-GB"/>
        </w:rPr>
        <w:instrText xml:space="preserve"> TOC \t "OECD-HeadLine 1,1" </w:instrText>
      </w:r>
      <w:r w:rsidRPr="00D92BD8">
        <w:rPr>
          <w:rFonts w:ascii="Arial" w:hAnsi="Arial" w:cs="Arial"/>
          <w:bCs/>
          <w:color w:val="auto"/>
          <w:sz w:val="24"/>
          <w:szCs w:val="24"/>
          <w:lang w:eastAsia="en-GB"/>
        </w:rPr>
        <w:fldChar w:fldCharType="separate"/>
      </w:r>
      <w:r w:rsidR="00D233EA">
        <w:rPr>
          <w:noProof/>
        </w:rPr>
        <w:t>PART A – Risk Management</w:t>
      </w:r>
      <w:r w:rsidR="00D233EA">
        <w:rPr>
          <w:noProof/>
        </w:rPr>
        <w:tab/>
      </w:r>
      <w:r w:rsidR="00D233EA">
        <w:rPr>
          <w:noProof/>
        </w:rPr>
        <w:fldChar w:fldCharType="begin"/>
      </w:r>
      <w:r w:rsidR="00D233EA">
        <w:rPr>
          <w:noProof/>
        </w:rPr>
        <w:instrText xml:space="preserve"> PAGEREF _Toc141893515 \h </w:instrText>
      </w:r>
      <w:r w:rsidR="00D233EA">
        <w:rPr>
          <w:noProof/>
        </w:rPr>
      </w:r>
      <w:r w:rsidR="00D233EA">
        <w:rPr>
          <w:noProof/>
        </w:rPr>
        <w:fldChar w:fldCharType="separate"/>
      </w:r>
      <w:r w:rsidR="000B4722">
        <w:rPr>
          <w:noProof/>
        </w:rPr>
        <w:t>5</w:t>
      </w:r>
      <w:r w:rsidR="00D233EA">
        <w:rPr>
          <w:noProof/>
        </w:rPr>
        <w:fldChar w:fldCharType="end"/>
      </w:r>
    </w:p>
    <w:p w14:paraId="3536641E" w14:textId="717E2795"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1</w:t>
      </w:r>
      <w:r>
        <w:rPr>
          <w:rFonts w:asciiTheme="minorHAnsi" w:eastAsiaTheme="minorEastAsia" w:hAnsiTheme="minorHAnsi" w:cstheme="minorBidi"/>
          <w:b w:val="0"/>
          <w:noProof/>
          <w:color w:val="auto"/>
          <w:kern w:val="2"/>
          <w:lang w:val="en-US"/>
          <w14:ligatures w14:val="standardContextual"/>
        </w:rPr>
        <w:tab/>
      </w:r>
      <w:r>
        <w:rPr>
          <w:noProof/>
        </w:rPr>
        <w:t>Details of the application</w:t>
      </w:r>
      <w:r>
        <w:rPr>
          <w:noProof/>
        </w:rPr>
        <w:tab/>
      </w:r>
      <w:r>
        <w:rPr>
          <w:noProof/>
        </w:rPr>
        <w:fldChar w:fldCharType="begin"/>
      </w:r>
      <w:r>
        <w:rPr>
          <w:noProof/>
        </w:rPr>
        <w:instrText xml:space="preserve"> PAGEREF _Toc141893516 \h </w:instrText>
      </w:r>
      <w:r>
        <w:rPr>
          <w:noProof/>
        </w:rPr>
      </w:r>
      <w:r>
        <w:rPr>
          <w:noProof/>
        </w:rPr>
        <w:fldChar w:fldCharType="separate"/>
      </w:r>
      <w:r w:rsidR="000B4722">
        <w:rPr>
          <w:noProof/>
        </w:rPr>
        <w:t>5</w:t>
      </w:r>
      <w:r>
        <w:rPr>
          <w:noProof/>
        </w:rPr>
        <w:fldChar w:fldCharType="end"/>
      </w:r>
    </w:p>
    <w:p w14:paraId="02ABA027" w14:textId="0A56330D"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1.1</w:t>
      </w:r>
      <w:r>
        <w:rPr>
          <w:rFonts w:asciiTheme="minorHAnsi" w:eastAsiaTheme="minorEastAsia" w:hAnsiTheme="minorHAnsi" w:cstheme="minorBidi"/>
          <w:b w:val="0"/>
          <w:noProof/>
          <w:color w:val="auto"/>
          <w:kern w:val="2"/>
          <w:lang w:val="en-US"/>
          <w14:ligatures w14:val="standardContextual"/>
        </w:rPr>
        <w:tab/>
      </w:r>
      <w:r>
        <w:rPr>
          <w:noProof/>
        </w:rPr>
        <w:t>Application background</w:t>
      </w:r>
      <w:r>
        <w:rPr>
          <w:noProof/>
        </w:rPr>
        <w:tab/>
      </w:r>
      <w:r>
        <w:rPr>
          <w:noProof/>
        </w:rPr>
        <w:fldChar w:fldCharType="begin"/>
      </w:r>
      <w:r>
        <w:rPr>
          <w:noProof/>
        </w:rPr>
        <w:instrText xml:space="preserve"> PAGEREF _Toc141893517 \h </w:instrText>
      </w:r>
      <w:r>
        <w:rPr>
          <w:noProof/>
        </w:rPr>
      </w:r>
      <w:r>
        <w:rPr>
          <w:noProof/>
        </w:rPr>
        <w:fldChar w:fldCharType="separate"/>
      </w:r>
      <w:r w:rsidR="000B4722">
        <w:rPr>
          <w:noProof/>
        </w:rPr>
        <w:t>5</w:t>
      </w:r>
      <w:r>
        <w:rPr>
          <w:noProof/>
        </w:rPr>
        <w:fldChar w:fldCharType="end"/>
      </w:r>
    </w:p>
    <w:p w14:paraId="0D2BB610" w14:textId="6948FBBE"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1.2</w:t>
      </w:r>
      <w:r>
        <w:rPr>
          <w:rFonts w:asciiTheme="minorHAnsi" w:eastAsiaTheme="minorEastAsia" w:hAnsiTheme="minorHAnsi" w:cstheme="minorBidi"/>
          <w:b w:val="0"/>
          <w:noProof/>
          <w:color w:val="auto"/>
          <w:kern w:val="2"/>
          <w:lang w:val="en-US"/>
          <w14:ligatures w14:val="standardContextual"/>
        </w:rPr>
        <w:tab/>
      </w:r>
      <w:r>
        <w:rPr>
          <w:noProof/>
        </w:rPr>
        <w:t>Annex I inclusion</w:t>
      </w:r>
      <w:r>
        <w:rPr>
          <w:noProof/>
        </w:rPr>
        <w:tab/>
      </w:r>
      <w:r>
        <w:rPr>
          <w:noProof/>
        </w:rPr>
        <w:fldChar w:fldCharType="begin"/>
      </w:r>
      <w:r>
        <w:rPr>
          <w:noProof/>
        </w:rPr>
        <w:instrText xml:space="preserve"> PAGEREF _Toc141893518 \h </w:instrText>
      </w:r>
      <w:r>
        <w:rPr>
          <w:noProof/>
        </w:rPr>
      </w:r>
      <w:r>
        <w:rPr>
          <w:noProof/>
        </w:rPr>
        <w:fldChar w:fldCharType="separate"/>
      </w:r>
      <w:r w:rsidR="000B4722">
        <w:rPr>
          <w:noProof/>
        </w:rPr>
        <w:t>5</w:t>
      </w:r>
      <w:r>
        <w:rPr>
          <w:noProof/>
        </w:rPr>
        <w:fldChar w:fldCharType="end"/>
      </w:r>
    </w:p>
    <w:p w14:paraId="60F438A3" w14:textId="6E5191ED"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1.3</w:t>
      </w:r>
      <w:r>
        <w:rPr>
          <w:rFonts w:asciiTheme="minorHAnsi" w:eastAsiaTheme="minorEastAsia" w:hAnsiTheme="minorHAnsi" w:cstheme="minorBidi"/>
          <w:b w:val="0"/>
          <w:noProof/>
          <w:color w:val="auto"/>
          <w:kern w:val="2"/>
          <w:lang w:val="en-US"/>
          <w14:ligatures w14:val="standardContextual"/>
        </w:rPr>
        <w:tab/>
      </w:r>
      <w:r>
        <w:rPr>
          <w:noProof/>
        </w:rPr>
        <w:t>Regulatory approach</w:t>
      </w:r>
      <w:r>
        <w:rPr>
          <w:noProof/>
        </w:rPr>
        <w:tab/>
      </w:r>
      <w:r>
        <w:rPr>
          <w:noProof/>
        </w:rPr>
        <w:fldChar w:fldCharType="begin"/>
      </w:r>
      <w:r>
        <w:rPr>
          <w:noProof/>
        </w:rPr>
        <w:instrText xml:space="preserve"> PAGEREF _Toc141893519 \h </w:instrText>
      </w:r>
      <w:r>
        <w:rPr>
          <w:noProof/>
        </w:rPr>
      </w:r>
      <w:r>
        <w:rPr>
          <w:noProof/>
        </w:rPr>
        <w:fldChar w:fldCharType="separate"/>
      </w:r>
      <w:r w:rsidR="000B4722">
        <w:rPr>
          <w:noProof/>
        </w:rPr>
        <w:t>6</w:t>
      </w:r>
      <w:r>
        <w:rPr>
          <w:noProof/>
        </w:rPr>
        <w:fldChar w:fldCharType="end"/>
      </w:r>
    </w:p>
    <w:p w14:paraId="142DB839" w14:textId="31BEE772"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1.4</w:t>
      </w:r>
      <w:r>
        <w:rPr>
          <w:rFonts w:asciiTheme="minorHAnsi" w:eastAsiaTheme="minorEastAsia" w:hAnsiTheme="minorHAnsi" w:cstheme="minorBidi"/>
          <w:b w:val="0"/>
          <w:noProof/>
          <w:color w:val="auto"/>
          <w:kern w:val="2"/>
          <w:lang w:val="en-US"/>
          <w14:ligatures w14:val="standardContextual"/>
        </w:rPr>
        <w:tab/>
      </w:r>
      <w:r>
        <w:rPr>
          <w:noProof/>
        </w:rPr>
        <w:t>Data protection claims</w:t>
      </w:r>
      <w:r>
        <w:rPr>
          <w:noProof/>
        </w:rPr>
        <w:tab/>
      </w:r>
      <w:r>
        <w:rPr>
          <w:noProof/>
        </w:rPr>
        <w:fldChar w:fldCharType="begin"/>
      </w:r>
      <w:r>
        <w:rPr>
          <w:noProof/>
        </w:rPr>
        <w:instrText xml:space="preserve"> PAGEREF _Toc141893520 \h </w:instrText>
      </w:r>
      <w:r>
        <w:rPr>
          <w:noProof/>
        </w:rPr>
      </w:r>
      <w:r>
        <w:rPr>
          <w:noProof/>
        </w:rPr>
        <w:fldChar w:fldCharType="separate"/>
      </w:r>
      <w:r w:rsidR="000B4722">
        <w:rPr>
          <w:noProof/>
        </w:rPr>
        <w:t>6</w:t>
      </w:r>
      <w:r>
        <w:rPr>
          <w:noProof/>
        </w:rPr>
        <w:fldChar w:fldCharType="end"/>
      </w:r>
    </w:p>
    <w:p w14:paraId="3901264B" w14:textId="3DC7EDD5"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1.5</w:t>
      </w:r>
      <w:r>
        <w:rPr>
          <w:rFonts w:asciiTheme="minorHAnsi" w:eastAsiaTheme="minorEastAsia" w:hAnsiTheme="minorHAnsi" w:cstheme="minorBidi"/>
          <w:b w:val="0"/>
          <w:noProof/>
          <w:color w:val="auto"/>
          <w:kern w:val="2"/>
          <w:lang w:val="en-US"/>
          <w14:ligatures w14:val="standardContextual"/>
        </w:rPr>
        <w:tab/>
      </w:r>
      <w:r>
        <w:rPr>
          <w:noProof/>
        </w:rPr>
        <w:t>Letters of Access</w:t>
      </w:r>
      <w:r>
        <w:rPr>
          <w:noProof/>
        </w:rPr>
        <w:tab/>
      </w:r>
      <w:r>
        <w:rPr>
          <w:noProof/>
        </w:rPr>
        <w:fldChar w:fldCharType="begin"/>
      </w:r>
      <w:r>
        <w:rPr>
          <w:noProof/>
        </w:rPr>
        <w:instrText xml:space="preserve"> PAGEREF _Toc141893521 \h </w:instrText>
      </w:r>
      <w:r>
        <w:rPr>
          <w:noProof/>
        </w:rPr>
      </w:r>
      <w:r>
        <w:rPr>
          <w:noProof/>
        </w:rPr>
        <w:fldChar w:fldCharType="separate"/>
      </w:r>
      <w:r w:rsidR="000B4722">
        <w:rPr>
          <w:noProof/>
        </w:rPr>
        <w:t>6</w:t>
      </w:r>
      <w:r>
        <w:rPr>
          <w:noProof/>
        </w:rPr>
        <w:fldChar w:fldCharType="end"/>
      </w:r>
    </w:p>
    <w:p w14:paraId="7C26DEF0" w14:textId="0B21E334"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w:t>
      </w:r>
      <w:r>
        <w:rPr>
          <w:rFonts w:asciiTheme="minorHAnsi" w:eastAsiaTheme="minorEastAsia" w:hAnsiTheme="minorHAnsi" w:cstheme="minorBidi"/>
          <w:b w:val="0"/>
          <w:noProof/>
          <w:color w:val="auto"/>
          <w:kern w:val="2"/>
          <w:lang w:val="en-US"/>
          <w14:ligatures w14:val="standardContextual"/>
        </w:rPr>
        <w:tab/>
      </w:r>
      <w:r>
        <w:rPr>
          <w:noProof/>
        </w:rPr>
        <w:t>Details of the authorisation</w:t>
      </w:r>
      <w:r>
        <w:rPr>
          <w:noProof/>
        </w:rPr>
        <w:tab/>
      </w:r>
      <w:r>
        <w:rPr>
          <w:noProof/>
        </w:rPr>
        <w:fldChar w:fldCharType="begin"/>
      </w:r>
      <w:r>
        <w:rPr>
          <w:noProof/>
        </w:rPr>
        <w:instrText xml:space="preserve"> PAGEREF _Toc141893522 \h </w:instrText>
      </w:r>
      <w:r>
        <w:rPr>
          <w:noProof/>
        </w:rPr>
      </w:r>
      <w:r>
        <w:rPr>
          <w:noProof/>
        </w:rPr>
        <w:fldChar w:fldCharType="separate"/>
      </w:r>
      <w:r w:rsidR="000B4722">
        <w:rPr>
          <w:noProof/>
        </w:rPr>
        <w:t>6</w:t>
      </w:r>
      <w:r>
        <w:rPr>
          <w:noProof/>
        </w:rPr>
        <w:fldChar w:fldCharType="end"/>
      </w:r>
    </w:p>
    <w:p w14:paraId="7A439944" w14:textId="1E896542"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2.1</w:t>
      </w:r>
      <w:r>
        <w:rPr>
          <w:rFonts w:asciiTheme="minorHAnsi" w:eastAsiaTheme="minorEastAsia" w:hAnsiTheme="minorHAnsi" w:cstheme="minorBidi"/>
          <w:b w:val="0"/>
          <w:noProof/>
          <w:color w:val="auto"/>
          <w:kern w:val="2"/>
          <w:lang w:val="en-US"/>
          <w14:ligatures w14:val="standardContextual"/>
        </w:rPr>
        <w:tab/>
      </w:r>
      <w:r>
        <w:rPr>
          <w:noProof/>
        </w:rPr>
        <w:t>Product identity</w:t>
      </w:r>
      <w:r>
        <w:rPr>
          <w:noProof/>
        </w:rPr>
        <w:tab/>
      </w:r>
      <w:r>
        <w:rPr>
          <w:noProof/>
        </w:rPr>
        <w:fldChar w:fldCharType="begin"/>
      </w:r>
      <w:r>
        <w:rPr>
          <w:noProof/>
        </w:rPr>
        <w:instrText xml:space="preserve"> PAGEREF _Toc141893523 \h </w:instrText>
      </w:r>
      <w:r>
        <w:rPr>
          <w:noProof/>
        </w:rPr>
      </w:r>
      <w:r>
        <w:rPr>
          <w:noProof/>
        </w:rPr>
        <w:fldChar w:fldCharType="separate"/>
      </w:r>
      <w:r w:rsidR="000B4722">
        <w:rPr>
          <w:noProof/>
        </w:rPr>
        <w:t>6</w:t>
      </w:r>
      <w:r>
        <w:rPr>
          <w:noProof/>
        </w:rPr>
        <w:fldChar w:fldCharType="end"/>
      </w:r>
    </w:p>
    <w:p w14:paraId="0E5BBE1E" w14:textId="13C09E33"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2.2</w:t>
      </w:r>
      <w:r>
        <w:rPr>
          <w:rFonts w:asciiTheme="minorHAnsi" w:eastAsiaTheme="minorEastAsia" w:hAnsiTheme="minorHAnsi" w:cstheme="minorBidi"/>
          <w:b w:val="0"/>
          <w:noProof/>
          <w:color w:val="auto"/>
          <w:kern w:val="2"/>
          <w:lang w:val="en-US"/>
          <w14:ligatures w14:val="standardContextual"/>
        </w:rPr>
        <w:tab/>
      </w:r>
      <w:r>
        <w:rPr>
          <w:noProof/>
        </w:rPr>
        <w:t>Classification and labelling</w:t>
      </w:r>
      <w:r>
        <w:rPr>
          <w:noProof/>
        </w:rPr>
        <w:tab/>
      </w:r>
      <w:r>
        <w:rPr>
          <w:noProof/>
        </w:rPr>
        <w:fldChar w:fldCharType="begin"/>
      </w:r>
      <w:r>
        <w:rPr>
          <w:noProof/>
        </w:rPr>
        <w:instrText xml:space="preserve"> PAGEREF _Toc141893524 \h </w:instrText>
      </w:r>
      <w:r>
        <w:rPr>
          <w:noProof/>
        </w:rPr>
      </w:r>
      <w:r>
        <w:rPr>
          <w:noProof/>
        </w:rPr>
        <w:fldChar w:fldCharType="separate"/>
      </w:r>
      <w:r w:rsidR="000B4722">
        <w:rPr>
          <w:noProof/>
        </w:rPr>
        <w:t>7</w:t>
      </w:r>
      <w:r>
        <w:rPr>
          <w:noProof/>
        </w:rPr>
        <w:fldChar w:fldCharType="end"/>
      </w:r>
    </w:p>
    <w:p w14:paraId="7099347A" w14:textId="119F044D"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2.2.1</w:t>
      </w:r>
      <w:r>
        <w:rPr>
          <w:rFonts w:asciiTheme="minorHAnsi" w:eastAsiaTheme="minorEastAsia" w:hAnsiTheme="minorHAnsi" w:cstheme="minorBidi"/>
          <w:b w:val="0"/>
          <w:noProof/>
          <w:color w:val="auto"/>
          <w:kern w:val="2"/>
          <w:lang w:val="en-US"/>
          <w14:ligatures w14:val="standardContextual"/>
        </w:rPr>
        <w:tab/>
      </w:r>
      <w:r>
        <w:rPr>
          <w:noProof/>
        </w:rPr>
        <w:t>Classification and labelling under Regulation (EC) No. 1272/2008</w:t>
      </w:r>
      <w:r>
        <w:rPr>
          <w:noProof/>
        </w:rPr>
        <w:tab/>
      </w:r>
      <w:r>
        <w:rPr>
          <w:noProof/>
        </w:rPr>
        <w:fldChar w:fldCharType="begin"/>
      </w:r>
      <w:r>
        <w:rPr>
          <w:noProof/>
        </w:rPr>
        <w:instrText xml:space="preserve"> PAGEREF _Toc141893525 \h </w:instrText>
      </w:r>
      <w:r>
        <w:rPr>
          <w:noProof/>
        </w:rPr>
      </w:r>
      <w:r>
        <w:rPr>
          <w:noProof/>
        </w:rPr>
        <w:fldChar w:fldCharType="separate"/>
      </w:r>
      <w:r w:rsidR="000B4722">
        <w:rPr>
          <w:noProof/>
        </w:rPr>
        <w:t>7</w:t>
      </w:r>
      <w:r>
        <w:rPr>
          <w:noProof/>
        </w:rPr>
        <w:fldChar w:fldCharType="end"/>
      </w:r>
    </w:p>
    <w:p w14:paraId="407F1346" w14:textId="474C11F8"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2.2.2</w:t>
      </w:r>
      <w:r>
        <w:rPr>
          <w:rFonts w:asciiTheme="minorHAnsi" w:eastAsiaTheme="minorEastAsia" w:hAnsiTheme="minorHAnsi" w:cstheme="minorBidi"/>
          <w:b w:val="0"/>
          <w:noProof/>
          <w:color w:val="auto"/>
          <w:kern w:val="2"/>
          <w:lang w:val="en-US"/>
          <w14:ligatures w14:val="standardContextual"/>
        </w:rPr>
        <w:tab/>
      </w:r>
      <w:r>
        <w:rPr>
          <w:noProof/>
        </w:rPr>
        <w:t>Phrases under Regulation (EC) No. 547/2011</w:t>
      </w:r>
      <w:r>
        <w:rPr>
          <w:noProof/>
        </w:rPr>
        <w:tab/>
      </w:r>
      <w:r>
        <w:rPr>
          <w:noProof/>
        </w:rPr>
        <w:fldChar w:fldCharType="begin"/>
      </w:r>
      <w:r>
        <w:rPr>
          <w:noProof/>
        </w:rPr>
        <w:instrText xml:space="preserve"> PAGEREF _Toc141893526 \h </w:instrText>
      </w:r>
      <w:r>
        <w:rPr>
          <w:noProof/>
        </w:rPr>
      </w:r>
      <w:r>
        <w:rPr>
          <w:noProof/>
        </w:rPr>
        <w:fldChar w:fldCharType="separate"/>
      </w:r>
      <w:r w:rsidR="000B4722">
        <w:rPr>
          <w:noProof/>
        </w:rPr>
        <w:t>7</w:t>
      </w:r>
      <w:r>
        <w:rPr>
          <w:noProof/>
        </w:rPr>
        <w:fldChar w:fldCharType="end"/>
      </w:r>
    </w:p>
    <w:p w14:paraId="66132E15" w14:textId="3D2D9A50"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2.2.3</w:t>
      </w:r>
      <w:r>
        <w:rPr>
          <w:rFonts w:asciiTheme="minorHAnsi" w:eastAsiaTheme="minorEastAsia" w:hAnsiTheme="minorHAnsi" w:cstheme="minorBidi"/>
          <w:b w:val="0"/>
          <w:noProof/>
          <w:color w:val="auto"/>
          <w:kern w:val="2"/>
          <w:lang w:val="en-US"/>
          <w14:ligatures w14:val="standardContextual"/>
        </w:rPr>
        <w:tab/>
      </w:r>
      <w:r>
        <w:rPr>
          <w:noProof/>
        </w:rPr>
        <w:t>Other phrases</w:t>
      </w:r>
      <w:r>
        <w:rPr>
          <w:noProof/>
        </w:rPr>
        <w:tab/>
      </w:r>
      <w:r>
        <w:rPr>
          <w:noProof/>
        </w:rPr>
        <w:fldChar w:fldCharType="begin"/>
      </w:r>
      <w:r>
        <w:rPr>
          <w:noProof/>
        </w:rPr>
        <w:instrText xml:space="preserve"> PAGEREF _Toc141893527 \h </w:instrText>
      </w:r>
      <w:r>
        <w:rPr>
          <w:noProof/>
        </w:rPr>
      </w:r>
      <w:r>
        <w:rPr>
          <w:noProof/>
        </w:rPr>
        <w:fldChar w:fldCharType="separate"/>
      </w:r>
      <w:r w:rsidR="000B4722">
        <w:rPr>
          <w:noProof/>
        </w:rPr>
        <w:t>8</w:t>
      </w:r>
      <w:r>
        <w:rPr>
          <w:noProof/>
        </w:rPr>
        <w:fldChar w:fldCharType="end"/>
      </w:r>
    </w:p>
    <w:p w14:paraId="08DBCAAD" w14:textId="3BE67E30"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2.3</w:t>
      </w:r>
      <w:r>
        <w:rPr>
          <w:rFonts w:asciiTheme="minorHAnsi" w:eastAsiaTheme="minorEastAsia" w:hAnsiTheme="minorHAnsi" w:cstheme="minorBidi"/>
          <w:b w:val="0"/>
          <w:noProof/>
          <w:color w:val="auto"/>
          <w:kern w:val="2"/>
          <w:lang w:val="en-US"/>
          <w14:ligatures w14:val="standardContextual"/>
        </w:rPr>
        <w:tab/>
      </w:r>
      <w:r>
        <w:rPr>
          <w:noProof/>
        </w:rPr>
        <w:t>Product uses (national GAP table)</w:t>
      </w:r>
      <w:r>
        <w:rPr>
          <w:noProof/>
        </w:rPr>
        <w:tab/>
      </w:r>
      <w:r>
        <w:rPr>
          <w:noProof/>
        </w:rPr>
        <w:fldChar w:fldCharType="begin"/>
      </w:r>
      <w:r>
        <w:rPr>
          <w:noProof/>
        </w:rPr>
        <w:instrText xml:space="preserve"> PAGEREF _Toc141893528 \h </w:instrText>
      </w:r>
      <w:r>
        <w:rPr>
          <w:noProof/>
        </w:rPr>
      </w:r>
      <w:r>
        <w:rPr>
          <w:noProof/>
        </w:rPr>
        <w:fldChar w:fldCharType="separate"/>
      </w:r>
      <w:r w:rsidR="000B4722">
        <w:rPr>
          <w:noProof/>
        </w:rPr>
        <w:t>9</w:t>
      </w:r>
      <w:r>
        <w:rPr>
          <w:noProof/>
        </w:rPr>
        <w:fldChar w:fldCharType="end"/>
      </w:r>
    </w:p>
    <w:p w14:paraId="72FB09AA" w14:textId="1CEFA5C6"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w:t>
      </w:r>
      <w:r>
        <w:rPr>
          <w:rFonts w:asciiTheme="minorHAnsi" w:eastAsiaTheme="minorEastAsia" w:hAnsiTheme="minorHAnsi" w:cstheme="minorBidi"/>
          <w:b w:val="0"/>
          <w:noProof/>
          <w:color w:val="auto"/>
          <w:kern w:val="2"/>
          <w:lang w:val="en-US"/>
          <w14:ligatures w14:val="standardContextual"/>
        </w:rPr>
        <w:tab/>
      </w:r>
      <w:r>
        <w:rPr>
          <w:noProof/>
        </w:rPr>
        <w:t>Risk management</w:t>
      </w:r>
      <w:r>
        <w:rPr>
          <w:noProof/>
        </w:rPr>
        <w:tab/>
      </w:r>
      <w:r>
        <w:rPr>
          <w:noProof/>
        </w:rPr>
        <w:fldChar w:fldCharType="begin"/>
      </w:r>
      <w:r>
        <w:rPr>
          <w:noProof/>
        </w:rPr>
        <w:instrText xml:space="preserve"> PAGEREF _Toc141893529 \h </w:instrText>
      </w:r>
      <w:r>
        <w:rPr>
          <w:noProof/>
        </w:rPr>
      </w:r>
      <w:r>
        <w:rPr>
          <w:noProof/>
        </w:rPr>
        <w:fldChar w:fldCharType="separate"/>
      </w:r>
      <w:r w:rsidR="000B4722">
        <w:rPr>
          <w:noProof/>
        </w:rPr>
        <w:t>11</w:t>
      </w:r>
      <w:r>
        <w:rPr>
          <w:noProof/>
        </w:rPr>
        <w:fldChar w:fldCharType="end"/>
      </w:r>
    </w:p>
    <w:p w14:paraId="23AEAF27" w14:textId="056342A3" w:rsidR="00D233EA" w:rsidRDefault="00D233EA" w:rsidP="000B4722">
      <w:pPr>
        <w:pStyle w:val="Spistreci1"/>
        <w:ind w:right="895"/>
        <w:rPr>
          <w:rFonts w:asciiTheme="minorHAnsi" w:eastAsiaTheme="minorEastAsia" w:hAnsiTheme="minorHAnsi" w:cstheme="minorBidi"/>
          <w:b w:val="0"/>
          <w:noProof/>
          <w:color w:val="auto"/>
          <w:kern w:val="2"/>
          <w:lang w:val="en-US"/>
          <w14:ligatures w14:val="standardContextual"/>
        </w:rPr>
      </w:pPr>
      <w:r>
        <w:rPr>
          <w:noProof/>
        </w:rPr>
        <w:t>3.1</w:t>
      </w:r>
      <w:r>
        <w:rPr>
          <w:rFonts w:asciiTheme="minorHAnsi" w:eastAsiaTheme="minorEastAsia" w:hAnsiTheme="minorHAnsi" w:cstheme="minorBidi"/>
          <w:b w:val="0"/>
          <w:noProof/>
          <w:color w:val="auto"/>
          <w:kern w:val="2"/>
          <w:lang w:val="en-US"/>
          <w14:ligatures w14:val="standardContextual"/>
        </w:rPr>
        <w:tab/>
      </w:r>
      <w:r>
        <w:rPr>
          <w:noProof/>
        </w:rPr>
        <w:t>Reasoned statement of the overall conclusions taken in accordance with the Uniform Principles</w:t>
      </w:r>
      <w:r>
        <w:rPr>
          <w:noProof/>
        </w:rPr>
        <w:tab/>
      </w:r>
      <w:r>
        <w:rPr>
          <w:noProof/>
        </w:rPr>
        <w:fldChar w:fldCharType="begin"/>
      </w:r>
      <w:r>
        <w:rPr>
          <w:noProof/>
        </w:rPr>
        <w:instrText xml:space="preserve"> PAGEREF _Toc141893530 \h </w:instrText>
      </w:r>
      <w:r>
        <w:rPr>
          <w:noProof/>
        </w:rPr>
      </w:r>
      <w:r>
        <w:rPr>
          <w:noProof/>
        </w:rPr>
        <w:fldChar w:fldCharType="separate"/>
      </w:r>
      <w:r w:rsidR="000B4722">
        <w:rPr>
          <w:noProof/>
        </w:rPr>
        <w:t>11</w:t>
      </w:r>
      <w:r>
        <w:rPr>
          <w:noProof/>
        </w:rPr>
        <w:fldChar w:fldCharType="end"/>
      </w:r>
    </w:p>
    <w:p w14:paraId="7F823053" w14:textId="39497E47"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3.1.1</w:t>
      </w:r>
      <w:r>
        <w:rPr>
          <w:rFonts w:asciiTheme="minorHAnsi" w:eastAsiaTheme="minorEastAsia" w:hAnsiTheme="minorHAnsi" w:cstheme="minorBidi"/>
          <w:b w:val="0"/>
          <w:noProof/>
          <w:color w:val="auto"/>
          <w:kern w:val="2"/>
          <w:lang w:val="en-US"/>
          <w14:ligatures w14:val="standardContextual"/>
        </w:rPr>
        <w:tab/>
      </w:r>
      <w:r>
        <w:rPr>
          <w:noProof/>
        </w:rPr>
        <w:t>Physical and chemical properties</w:t>
      </w:r>
      <w:r>
        <w:rPr>
          <w:noProof/>
        </w:rPr>
        <w:tab/>
      </w:r>
      <w:r>
        <w:rPr>
          <w:noProof/>
        </w:rPr>
        <w:fldChar w:fldCharType="begin"/>
      </w:r>
      <w:r>
        <w:rPr>
          <w:noProof/>
        </w:rPr>
        <w:instrText xml:space="preserve"> PAGEREF _Toc141893531 \h </w:instrText>
      </w:r>
      <w:r>
        <w:rPr>
          <w:noProof/>
        </w:rPr>
      </w:r>
      <w:r>
        <w:rPr>
          <w:noProof/>
        </w:rPr>
        <w:fldChar w:fldCharType="separate"/>
      </w:r>
      <w:r w:rsidR="000B4722">
        <w:rPr>
          <w:noProof/>
        </w:rPr>
        <w:t>11</w:t>
      </w:r>
      <w:r>
        <w:rPr>
          <w:noProof/>
        </w:rPr>
        <w:fldChar w:fldCharType="end"/>
      </w:r>
    </w:p>
    <w:p w14:paraId="4084D318" w14:textId="2D1DD939"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3.1.2</w:t>
      </w:r>
      <w:r>
        <w:rPr>
          <w:rFonts w:asciiTheme="minorHAnsi" w:eastAsiaTheme="minorEastAsia" w:hAnsiTheme="minorHAnsi" w:cstheme="minorBidi"/>
          <w:b w:val="0"/>
          <w:noProof/>
          <w:color w:val="auto"/>
          <w:kern w:val="2"/>
          <w:lang w:val="en-US"/>
          <w14:ligatures w14:val="standardContextual"/>
        </w:rPr>
        <w:tab/>
      </w:r>
      <w:r>
        <w:rPr>
          <w:noProof/>
        </w:rPr>
        <w:t>Methods of analysis</w:t>
      </w:r>
      <w:r>
        <w:rPr>
          <w:noProof/>
        </w:rPr>
        <w:tab/>
      </w:r>
      <w:r>
        <w:rPr>
          <w:noProof/>
        </w:rPr>
        <w:fldChar w:fldCharType="begin"/>
      </w:r>
      <w:r>
        <w:rPr>
          <w:noProof/>
        </w:rPr>
        <w:instrText xml:space="preserve"> PAGEREF _Toc141893532 \h </w:instrText>
      </w:r>
      <w:r>
        <w:rPr>
          <w:noProof/>
        </w:rPr>
      </w:r>
      <w:r>
        <w:rPr>
          <w:noProof/>
        </w:rPr>
        <w:fldChar w:fldCharType="separate"/>
      </w:r>
      <w:r w:rsidR="000B4722">
        <w:rPr>
          <w:noProof/>
        </w:rPr>
        <w:t>11</w:t>
      </w:r>
      <w:r>
        <w:rPr>
          <w:noProof/>
        </w:rPr>
        <w:fldChar w:fldCharType="end"/>
      </w:r>
    </w:p>
    <w:p w14:paraId="42A30BC5" w14:textId="7BA59E8E"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3.1.2.1</w:t>
      </w:r>
      <w:r>
        <w:rPr>
          <w:rFonts w:asciiTheme="minorHAnsi" w:eastAsiaTheme="minorEastAsia" w:hAnsiTheme="minorHAnsi" w:cstheme="minorBidi"/>
          <w:b w:val="0"/>
          <w:noProof/>
          <w:color w:val="auto"/>
          <w:kern w:val="2"/>
          <w:lang w:val="en-US"/>
          <w14:ligatures w14:val="standardContextual"/>
        </w:rPr>
        <w:tab/>
      </w:r>
      <w:r>
        <w:rPr>
          <w:noProof/>
        </w:rPr>
        <w:t>Analytical method for the formulation</w:t>
      </w:r>
      <w:r>
        <w:rPr>
          <w:noProof/>
        </w:rPr>
        <w:tab/>
      </w:r>
      <w:r>
        <w:rPr>
          <w:noProof/>
        </w:rPr>
        <w:fldChar w:fldCharType="begin"/>
      </w:r>
      <w:r>
        <w:rPr>
          <w:noProof/>
        </w:rPr>
        <w:instrText xml:space="preserve"> PAGEREF _Toc141893533 \h </w:instrText>
      </w:r>
      <w:r>
        <w:rPr>
          <w:noProof/>
        </w:rPr>
      </w:r>
      <w:r>
        <w:rPr>
          <w:noProof/>
        </w:rPr>
        <w:fldChar w:fldCharType="separate"/>
      </w:r>
      <w:r w:rsidR="000B4722">
        <w:rPr>
          <w:noProof/>
        </w:rPr>
        <w:t>11</w:t>
      </w:r>
      <w:r>
        <w:rPr>
          <w:noProof/>
        </w:rPr>
        <w:fldChar w:fldCharType="end"/>
      </w:r>
    </w:p>
    <w:p w14:paraId="04076C6C" w14:textId="4714CFF2"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3.1.2.2</w:t>
      </w:r>
      <w:r>
        <w:rPr>
          <w:rFonts w:asciiTheme="minorHAnsi" w:eastAsiaTheme="minorEastAsia" w:hAnsiTheme="minorHAnsi" w:cstheme="minorBidi"/>
          <w:b w:val="0"/>
          <w:noProof/>
          <w:color w:val="auto"/>
          <w:kern w:val="2"/>
          <w:lang w:val="en-US"/>
          <w14:ligatures w14:val="standardContextual"/>
        </w:rPr>
        <w:tab/>
      </w:r>
      <w:r>
        <w:rPr>
          <w:noProof/>
        </w:rPr>
        <w:t>Analytical methods for residues</w:t>
      </w:r>
      <w:r>
        <w:rPr>
          <w:noProof/>
        </w:rPr>
        <w:tab/>
      </w:r>
      <w:r>
        <w:rPr>
          <w:noProof/>
        </w:rPr>
        <w:fldChar w:fldCharType="begin"/>
      </w:r>
      <w:r>
        <w:rPr>
          <w:noProof/>
        </w:rPr>
        <w:instrText xml:space="preserve"> PAGEREF _Toc141893534 \h </w:instrText>
      </w:r>
      <w:r>
        <w:rPr>
          <w:noProof/>
        </w:rPr>
      </w:r>
      <w:r>
        <w:rPr>
          <w:noProof/>
        </w:rPr>
        <w:fldChar w:fldCharType="separate"/>
      </w:r>
      <w:r w:rsidR="000B4722">
        <w:rPr>
          <w:noProof/>
        </w:rPr>
        <w:t>11</w:t>
      </w:r>
      <w:r>
        <w:rPr>
          <w:noProof/>
        </w:rPr>
        <w:fldChar w:fldCharType="end"/>
      </w:r>
    </w:p>
    <w:p w14:paraId="2BD71545" w14:textId="6125C88E"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3.1.3</w:t>
      </w:r>
      <w:r>
        <w:rPr>
          <w:rFonts w:asciiTheme="minorHAnsi" w:eastAsiaTheme="minorEastAsia" w:hAnsiTheme="minorHAnsi" w:cstheme="minorBidi"/>
          <w:b w:val="0"/>
          <w:noProof/>
          <w:color w:val="auto"/>
          <w:kern w:val="2"/>
          <w:lang w:val="en-US"/>
          <w14:ligatures w14:val="standardContextual"/>
        </w:rPr>
        <w:tab/>
      </w:r>
      <w:r>
        <w:rPr>
          <w:noProof/>
        </w:rPr>
        <w:t>Mammalian Toxicology</w:t>
      </w:r>
      <w:r>
        <w:rPr>
          <w:noProof/>
        </w:rPr>
        <w:tab/>
      </w:r>
      <w:r>
        <w:rPr>
          <w:noProof/>
        </w:rPr>
        <w:fldChar w:fldCharType="begin"/>
      </w:r>
      <w:r>
        <w:rPr>
          <w:noProof/>
        </w:rPr>
        <w:instrText xml:space="preserve"> PAGEREF _Toc141893535 \h </w:instrText>
      </w:r>
      <w:r>
        <w:rPr>
          <w:noProof/>
        </w:rPr>
      </w:r>
      <w:r>
        <w:rPr>
          <w:noProof/>
        </w:rPr>
        <w:fldChar w:fldCharType="separate"/>
      </w:r>
      <w:r w:rsidR="000B4722">
        <w:rPr>
          <w:noProof/>
        </w:rPr>
        <w:t>12</w:t>
      </w:r>
      <w:r>
        <w:rPr>
          <w:noProof/>
        </w:rPr>
        <w:fldChar w:fldCharType="end"/>
      </w:r>
    </w:p>
    <w:p w14:paraId="7557CE15" w14:textId="6C05BD65"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 xml:space="preserve">3.1.3.1 </w:t>
      </w:r>
      <w:r>
        <w:rPr>
          <w:rFonts w:asciiTheme="minorHAnsi" w:eastAsiaTheme="minorEastAsia" w:hAnsiTheme="minorHAnsi" w:cstheme="minorBidi"/>
          <w:b w:val="0"/>
          <w:noProof/>
          <w:color w:val="auto"/>
          <w:kern w:val="2"/>
          <w:lang w:val="en-US"/>
          <w14:ligatures w14:val="standardContextual"/>
        </w:rPr>
        <w:tab/>
      </w:r>
      <w:r>
        <w:rPr>
          <w:noProof/>
        </w:rPr>
        <w:t>Acute Toxicity</w:t>
      </w:r>
      <w:r>
        <w:rPr>
          <w:noProof/>
        </w:rPr>
        <w:tab/>
      </w:r>
      <w:r>
        <w:rPr>
          <w:noProof/>
        </w:rPr>
        <w:fldChar w:fldCharType="begin"/>
      </w:r>
      <w:r>
        <w:rPr>
          <w:noProof/>
        </w:rPr>
        <w:instrText xml:space="preserve"> PAGEREF _Toc141893536 \h </w:instrText>
      </w:r>
      <w:r>
        <w:rPr>
          <w:noProof/>
        </w:rPr>
      </w:r>
      <w:r>
        <w:rPr>
          <w:noProof/>
        </w:rPr>
        <w:fldChar w:fldCharType="separate"/>
      </w:r>
      <w:r w:rsidR="000B4722">
        <w:rPr>
          <w:noProof/>
        </w:rPr>
        <w:t>12</w:t>
      </w:r>
      <w:r>
        <w:rPr>
          <w:noProof/>
        </w:rPr>
        <w:fldChar w:fldCharType="end"/>
      </w:r>
    </w:p>
    <w:p w14:paraId="4489E98C" w14:textId="2F646596"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sidRPr="00440372">
        <w:rPr>
          <w:noProof/>
          <w:lang w:val="en-US"/>
        </w:rPr>
        <w:t xml:space="preserve">3.1.3.2 </w:t>
      </w:r>
      <w:r>
        <w:rPr>
          <w:rFonts w:asciiTheme="minorHAnsi" w:eastAsiaTheme="minorEastAsia" w:hAnsiTheme="minorHAnsi" w:cstheme="minorBidi"/>
          <w:b w:val="0"/>
          <w:noProof/>
          <w:color w:val="auto"/>
          <w:kern w:val="2"/>
          <w:lang w:val="en-US"/>
          <w14:ligatures w14:val="standardContextual"/>
        </w:rPr>
        <w:tab/>
      </w:r>
      <w:r w:rsidRPr="00440372">
        <w:rPr>
          <w:noProof/>
          <w:lang w:val="en-US"/>
        </w:rPr>
        <w:t>Operator Exposure</w:t>
      </w:r>
      <w:r>
        <w:rPr>
          <w:noProof/>
        </w:rPr>
        <w:tab/>
      </w:r>
      <w:r>
        <w:rPr>
          <w:noProof/>
        </w:rPr>
        <w:fldChar w:fldCharType="begin"/>
      </w:r>
      <w:r>
        <w:rPr>
          <w:noProof/>
        </w:rPr>
        <w:instrText xml:space="preserve"> PAGEREF _Toc141893537 \h </w:instrText>
      </w:r>
      <w:r>
        <w:rPr>
          <w:noProof/>
        </w:rPr>
      </w:r>
      <w:r>
        <w:rPr>
          <w:noProof/>
        </w:rPr>
        <w:fldChar w:fldCharType="separate"/>
      </w:r>
      <w:r w:rsidR="000B4722">
        <w:rPr>
          <w:noProof/>
        </w:rPr>
        <w:t>12</w:t>
      </w:r>
      <w:r>
        <w:rPr>
          <w:noProof/>
        </w:rPr>
        <w:fldChar w:fldCharType="end"/>
      </w:r>
    </w:p>
    <w:p w14:paraId="79D18BAE" w14:textId="65133C51"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 xml:space="preserve">3.1.3.3 </w:t>
      </w:r>
      <w:r>
        <w:rPr>
          <w:rFonts w:asciiTheme="minorHAnsi" w:eastAsiaTheme="minorEastAsia" w:hAnsiTheme="minorHAnsi" w:cstheme="minorBidi"/>
          <w:b w:val="0"/>
          <w:noProof/>
          <w:color w:val="auto"/>
          <w:kern w:val="2"/>
          <w:lang w:val="en-US"/>
          <w14:ligatures w14:val="standardContextual"/>
        </w:rPr>
        <w:tab/>
      </w:r>
      <w:r>
        <w:rPr>
          <w:noProof/>
        </w:rPr>
        <w:t>Bystander Exposure</w:t>
      </w:r>
      <w:r>
        <w:rPr>
          <w:noProof/>
        </w:rPr>
        <w:tab/>
      </w:r>
      <w:r>
        <w:rPr>
          <w:noProof/>
        </w:rPr>
        <w:fldChar w:fldCharType="begin"/>
      </w:r>
      <w:r>
        <w:rPr>
          <w:noProof/>
        </w:rPr>
        <w:instrText xml:space="preserve"> PAGEREF _Toc141893538 \h </w:instrText>
      </w:r>
      <w:r>
        <w:rPr>
          <w:noProof/>
        </w:rPr>
      </w:r>
      <w:r>
        <w:rPr>
          <w:noProof/>
        </w:rPr>
        <w:fldChar w:fldCharType="separate"/>
      </w:r>
      <w:r w:rsidR="000B4722">
        <w:rPr>
          <w:noProof/>
        </w:rPr>
        <w:t>12</w:t>
      </w:r>
      <w:r>
        <w:rPr>
          <w:noProof/>
        </w:rPr>
        <w:fldChar w:fldCharType="end"/>
      </w:r>
    </w:p>
    <w:p w14:paraId="76E87AA8" w14:textId="7DDC9353"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3.1.3.4</w:t>
      </w:r>
      <w:r>
        <w:rPr>
          <w:rFonts w:asciiTheme="minorHAnsi" w:eastAsiaTheme="minorEastAsia" w:hAnsiTheme="minorHAnsi" w:cstheme="minorBidi"/>
          <w:b w:val="0"/>
          <w:noProof/>
          <w:color w:val="auto"/>
          <w:kern w:val="2"/>
          <w:lang w:val="en-US"/>
          <w14:ligatures w14:val="standardContextual"/>
        </w:rPr>
        <w:tab/>
      </w:r>
      <w:r>
        <w:rPr>
          <w:noProof/>
        </w:rPr>
        <w:t>Worker Exposure</w:t>
      </w:r>
      <w:r>
        <w:rPr>
          <w:noProof/>
        </w:rPr>
        <w:tab/>
      </w:r>
      <w:r>
        <w:rPr>
          <w:noProof/>
        </w:rPr>
        <w:fldChar w:fldCharType="begin"/>
      </w:r>
      <w:r>
        <w:rPr>
          <w:noProof/>
        </w:rPr>
        <w:instrText xml:space="preserve"> PAGEREF _Toc141893539 \h </w:instrText>
      </w:r>
      <w:r>
        <w:rPr>
          <w:noProof/>
        </w:rPr>
      </w:r>
      <w:r>
        <w:rPr>
          <w:noProof/>
        </w:rPr>
        <w:fldChar w:fldCharType="separate"/>
      </w:r>
      <w:r w:rsidR="000B4722">
        <w:rPr>
          <w:noProof/>
        </w:rPr>
        <w:t>12</w:t>
      </w:r>
      <w:r>
        <w:rPr>
          <w:noProof/>
        </w:rPr>
        <w:fldChar w:fldCharType="end"/>
      </w:r>
    </w:p>
    <w:p w14:paraId="4FB68753" w14:textId="139FD95C"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3.1.4</w:t>
      </w:r>
      <w:r>
        <w:rPr>
          <w:rFonts w:asciiTheme="minorHAnsi" w:eastAsiaTheme="minorEastAsia" w:hAnsiTheme="minorHAnsi" w:cstheme="minorBidi"/>
          <w:b w:val="0"/>
          <w:noProof/>
          <w:color w:val="auto"/>
          <w:kern w:val="2"/>
          <w:lang w:val="en-US"/>
          <w14:ligatures w14:val="standardContextual"/>
        </w:rPr>
        <w:tab/>
      </w:r>
      <w:r>
        <w:rPr>
          <w:noProof/>
        </w:rPr>
        <w:t>Residues and Consumer Exposure</w:t>
      </w:r>
      <w:r>
        <w:rPr>
          <w:noProof/>
        </w:rPr>
        <w:tab/>
      </w:r>
      <w:r>
        <w:rPr>
          <w:noProof/>
        </w:rPr>
        <w:fldChar w:fldCharType="begin"/>
      </w:r>
      <w:r>
        <w:rPr>
          <w:noProof/>
        </w:rPr>
        <w:instrText xml:space="preserve"> PAGEREF _Toc141893540 \h </w:instrText>
      </w:r>
      <w:r>
        <w:rPr>
          <w:noProof/>
        </w:rPr>
      </w:r>
      <w:r>
        <w:rPr>
          <w:noProof/>
        </w:rPr>
        <w:fldChar w:fldCharType="separate"/>
      </w:r>
      <w:r w:rsidR="000B4722">
        <w:rPr>
          <w:noProof/>
        </w:rPr>
        <w:t>13</w:t>
      </w:r>
      <w:r>
        <w:rPr>
          <w:noProof/>
        </w:rPr>
        <w:fldChar w:fldCharType="end"/>
      </w:r>
    </w:p>
    <w:p w14:paraId="28726494" w14:textId="373FBB75"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3.1.4.1</w:t>
      </w:r>
      <w:r>
        <w:rPr>
          <w:rFonts w:asciiTheme="minorHAnsi" w:eastAsiaTheme="minorEastAsia" w:hAnsiTheme="minorHAnsi" w:cstheme="minorBidi"/>
          <w:b w:val="0"/>
          <w:noProof/>
          <w:color w:val="auto"/>
          <w:kern w:val="2"/>
          <w:lang w:val="en-US"/>
          <w14:ligatures w14:val="standardContextual"/>
        </w:rPr>
        <w:tab/>
      </w:r>
      <w:r>
        <w:rPr>
          <w:noProof/>
        </w:rPr>
        <w:t>Residues</w:t>
      </w:r>
      <w:r>
        <w:rPr>
          <w:noProof/>
        </w:rPr>
        <w:tab/>
      </w:r>
      <w:r>
        <w:rPr>
          <w:noProof/>
        </w:rPr>
        <w:fldChar w:fldCharType="begin"/>
      </w:r>
      <w:r>
        <w:rPr>
          <w:noProof/>
        </w:rPr>
        <w:instrText xml:space="preserve"> PAGEREF _Toc141893541 \h </w:instrText>
      </w:r>
      <w:r>
        <w:rPr>
          <w:noProof/>
        </w:rPr>
      </w:r>
      <w:r>
        <w:rPr>
          <w:noProof/>
        </w:rPr>
        <w:fldChar w:fldCharType="separate"/>
      </w:r>
      <w:r w:rsidR="000B4722">
        <w:rPr>
          <w:noProof/>
        </w:rPr>
        <w:t>13</w:t>
      </w:r>
      <w:r>
        <w:rPr>
          <w:noProof/>
        </w:rPr>
        <w:fldChar w:fldCharType="end"/>
      </w:r>
    </w:p>
    <w:p w14:paraId="47894B0C" w14:textId="695E3EEF"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3.1.4.2</w:t>
      </w:r>
      <w:r>
        <w:rPr>
          <w:rFonts w:asciiTheme="minorHAnsi" w:eastAsiaTheme="minorEastAsia" w:hAnsiTheme="minorHAnsi" w:cstheme="minorBidi"/>
          <w:b w:val="0"/>
          <w:noProof/>
          <w:color w:val="auto"/>
          <w:kern w:val="2"/>
          <w:lang w:val="en-US"/>
          <w14:ligatures w14:val="standardContextual"/>
        </w:rPr>
        <w:tab/>
      </w:r>
      <w:r>
        <w:rPr>
          <w:noProof/>
        </w:rPr>
        <w:t>Consumer exposure</w:t>
      </w:r>
      <w:r>
        <w:rPr>
          <w:noProof/>
        </w:rPr>
        <w:tab/>
      </w:r>
      <w:r>
        <w:rPr>
          <w:noProof/>
        </w:rPr>
        <w:fldChar w:fldCharType="begin"/>
      </w:r>
      <w:r>
        <w:rPr>
          <w:noProof/>
        </w:rPr>
        <w:instrText xml:space="preserve"> PAGEREF _Toc141893542 \h </w:instrText>
      </w:r>
      <w:r>
        <w:rPr>
          <w:noProof/>
        </w:rPr>
      </w:r>
      <w:r>
        <w:rPr>
          <w:noProof/>
        </w:rPr>
        <w:fldChar w:fldCharType="separate"/>
      </w:r>
      <w:r w:rsidR="000B4722">
        <w:rPr>
          <w:noProof/>
        </w:rPr>
        <w:t>13</w:t>
      </w:r>
      <w:r>
        <w:rPr>
          <w:noProof/>
        </w:rPr>
        <w:fldChar w:fldCharType="end"/>
      </w:r>
    </w:p>
    <w:p w14:paraId="7910D78F" w14:textId="48D718C5"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3.1.5</w:t>
      </w:r>
      <w:r>
        <w:rPr>
          <w:rFonts w:asciiTheme="minorHAnsi" w:eastAsiaTheme="minorEastAsia" w:hAnsiTheme="minorHAnsi" w:cstheme="minorBidi"/>
          <w:b w:val="0"/>
          <w:noProof/>
          <w:color w:val="auto"/>
          <w:kern w:val="2"/>
          <w:lang w:val="en-US"/>
          <w14:ligatures w14:val="standardContextual"/>
        </w:rPr>
        <w:tab/>
      </w:r>
      <w:r>
        <w:rPr>
          <w:noProof/>
        </w:rPr>
        <w:t>Environmental fate and behaviour</w:t>
      </w:r>
      <w:r>
        <w:rPr>
          <w:noProof/>
        </w:rPr>
        <w:tab/>
      </w:r>
      <w:r>
        <w:rPr>
          <w:noProof/>
        </w:rPr>
        <w:fldChar w:fldCharType="begin"/>
      </w:r>
      <w:r>
        <w:rPr>
          <w:noProof/>
        </w:rPr>
        <w:instrText xml:space="preserve"> PAGEREF _Toc141893543 \h </w:instrText>
      </w:r>
      <w:r>
        <w:rPr>
          <w:noProof/>
        </w:rPr>
      </w:r>
      <w:r>
        <w:rPr>
          <w:noProof/>
        </w:rPr>
        <w:fldChar w:fldCharType="separate"/>
      </w:r>
      <w:r w:rsidR="000B4722">
        <w:rPr>
          <w:noProof/>
        </w:rPr>
        <w:t>13</w:t>
      </w:r>
      <w:r>
        <w:rPr>
          <w:noProof/>
        </w:rPr>
        <w:fldChar w:fldCharType="end"/>
      </w:r>
    </w:p>
    <w:p w14:paraId="162A7EBD" w14:textId="2A59F543"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3.1.5.1</w:t>
      </w:r>
      <w:r>
        <w:rPr>
          <w:rFonts w:asciiTheme="minorHAnsi" w:eastAsiaTheme="minorEastAsia" w:hAnsiTheme="minorHAnsi" w:cstheme="minorBidi"/>
          <w:b w:val="0"/>
          <w:noProof/>
          <w:color w:val="auto"/>
          <w:kern w:val="2"/>
          <w:lang w:val="en-US"/>
          <w14:ligatures w14:val="standardContextual"/>
        </w:rPr>
        <w:tab/>
      </w:r>
      <w:r>
        <w:rPr>
          <w:noProof/>
        </w:rPr>
        <w:t>Predicted Environmental Concentration in Soil (PEC</w:t>
      </w:r>
      <w:r w:rsidRPr="00440372">
        <w:rPr>
          <w:noProof/>
          <w:vertAlign w:val="subscript"/>
        </w:rPr>
        <w:t>soil</w:t>
      </w:r>
      <w:r>
        <w:rPr>
          <w:noProof/>
        </w:rPr>
        <w:t>)</w:t>
      </w:r>
      <w:r>
        <w:rPr>
          <w:noProof/>
        </w:rPr>
        <w:tab/>
      </w:r>
      <w:r>
        <w:rPr>
          <w:noProof/>
        </w:rPr>
        <w:fldChar w:fldCharType="begin"/>
      </w:r>
      <w:r>
        <w:rPr>
          <w:noProof/>
        </w:rPr>
        <w:instrText xml:space="preserve"> PAGEREF _Toc141893544 \h </w:instrText>
      </w:r>
      <w:r>
        <w:rPr>
          <w:noProof/>
        </w:rPr>
      </w:r>
      <w:r>
        <w:rPr>
          <w:noProof/>
        </w:rPr>
        <w:fldChar w:fldCharType="separate"/>
      </w:r>
      <w:r w:rsidR="000B4722">
        <w:rPr>
          <w:noProof/>
        </w:rPr>
        <w:t>13</w:t>
      </w:r>
      <w:r>
        <w:rPr>
          <w:noProof/>
        </w:rPr>
        <w:fldChar w:fldCharType="end"/>
      </w:r>
    </w:p>
    <w:p w14:paraId="774CE0D0" w14:textId="4DECE550"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3.1.5.2</w:t>
      </w:r>
      <w:r>
        <w:rPr>
          <w:rFonts w:asciiTheme="minorHAnsi" w:eastAsiaTheme="minorEastAsia" w:hAnsiTheme="minorHAnsi" w:cstheme="minorBidi"/>
          <w:b w:val="0"/>
          <w:noProof/>
          <w:color w:val="auto"/>
          <w:kern w:val="2"/>
          <w:lang w:val="en-US"/>
          <w14:ligatures w14:val="standardContextual"/>
        </w:rPr>
        <w:tab/>
      </w:r>
      <w:r>
        <w:rPr>
          <w:noProof/>
        </w:rPr>
        <w:t>Predicted Environmental Concentration in Surface water (PECsw)</w:t>
      </w:r>
      <w:r>
        <w:rPr>
          <w:noProof/>
        </w:rPr>
        <w:tab/>
      </w:r>
      <w:r>
        <w:rPr>
          <w:noProof/>
        </w:rPr>
        <w:fldChar w:fldCharType="begin"/>
      </w:r>
      <w:r>
        <w:rPr>
          <w:noProof/>
        </w:rPr>
        <w:instrText xml:space="preserve"> PAGEREF _Toc141893545 \h </w:instrText>
      </w:r>
      <w:r>
        <w:rPr>
          <w:noProof/>
        </w:rPr>
      </w:r>
      <w:r>
        <w:rPr>
          <w:noProof/>
        </w:rPr>
        <w:fldChar w:fldCharType="separate"/>
      </w:r>
      <w:r w:rsidR="000B4722">
        <w:rPr>
          <w:noProof/>
        </w:rPr>
        <w:t>13</w:t>
      </w:r>
      <w:r>
        <w:rPr>
          <w:noProof/>
        </w:rPr>
        <w:fldChar w:fldCharType="end"/>
      </w:r>
    </w:p>
    <w:p w14:paraId="5B5988B1" w14:textId="1396A8BF"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3.1.5.3</w:t>
      </w:r>
      <w:r>
        <w:rPr>
          <w:rFonts w:asciiTheme="minorHAnsi" w:eastAsiaTheme="minorEastAsia" w:hAnsiTheme="minorHAnsi" w:cstheme="minorBidi"/>
          <w:b w:val="0"/>
          <w:noProof/>
          <w:color w:val="auto"/>
          <w:kern w:val="2"/>
          <w:lang w:val="en-US"/>
          <w14:ligatures w14:val="standardContextual"/>
        </w:rPr>
        <w:tab/>
      </w:r>
      <w:r>
        <w:rPr>
          <w:noProof/>
        </w:rPr>
        <w:t>Predicted Environmental Concentration in Groundwater (PECgw)</w:t>
      </w:r>
      <w:r>
        <w:rPr>
          <w:noProof/>
        </w:rPr>
        <w:tab/>
      </w:r>
      <w:r>
        <w:rPr>
          <w:noProof/>
        </w:rPr>
        <w:fldChar w:fldCharType="begin"/>
      </w:r>
      <w:r>
        <w:rPr>
          <w:noProof/>
        </w:rPr>
        <w:instrText xml:space="preserve"> PAGEREF _Toc141893546 \h </w:instrText>
      </w:r>
      <w:r>
        <w:rPr>
          <w:noProof/>
        </w:rPr>
      </w:r>
      <w:r>
        <w:rPr>
          <w:noProof/>
        </w:rPr>
        <w:fldChar w:fldCharType="separate"/>
      </w:r>
      <w:r w:rsidR="000B4722">
        <w:rPr>
          <w:noProof/>
        </w:rPr>
        <w:t>14</w:t>
      </w:r>
      <w:r>
        <w:rPr>
          <w:noProof/>
        </w:rPr>
        <w:fldChar w:fldCharType="end"/>
      </w:r>
    </w:p>
    <w:p w14:paraId="14DDD555" w14:textId="0FA01719"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3.1.5.4</w:t>
      </w:r>
      <w:r>
        <w:rPr>
          <w:rFonts w:asciiTheme="minorHAnsi" w:eastAsiaTheme="minorEastAsia" w:hAnsiTheme="minorHAnsi" w:cstheme="minorBidi"/>
          <w:b w:val="0"/>
          <w:noProof/>
          <w:color w:val="auto"/>
          <w:kern w:val="2"/>
          <w:lang w:val="en-US"/>
          <w14:ligatures w14:val="standardContextual"/>
        </w:rPr>
        <w:tab/>
      </w:r>
      <w:r>
        <w:rPr>
          <w:noProof/>
        </w:rPr>
        <w:t>Predicted Environmental Concentration in Air (PECair)</w:t>
      </w:r>
      <w:r>
        <w:rPr>
          <w:noProof/>
        </w:rPr>
        <w:tab/>
      </w:r>
      <w:r>
        <w:rPr>
          <w:noProof/>
        </w:rPr>
        <w:fldChar w:fldCharType="begin"/>
      </w:r>
      <w:r>
        <w:rPr>
          <w:noProof/>
        </w:rPr>
        <w:instrText xml:space="preserve"> PAGEREF _Toc141893547 \h </w:instrText>
      </w:r>
      <w:r>
        <w:rPr>
          <w:noProof/>
        </w:rPr>
      </w:r>
      <w:r>
        <w:rPr>
          <w:noProof/>
        </w:rPr>
        <w:fldChar w:fldCharType="separate"/>
      </w:r>
      <w:r w:rsidR="000B4722">
        <w:rPr>
          <w:noProof/>
        </w:rPr>
        <w:t>15</w:t>
      </w:r>
      <w:r>
        <w:rPr>
          <w:noProof/>
        </w:rPr>
        <w:fldChar w:fldCharType="end"/>
      </w:r>
    </w:p>
    <w:p w14:paraId="1D4DC7FE" w14:textId="7F80FAF2"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lastRenderedPageBreak/>
        <w:t>3.1.6</w:t>
      </w:r>
      <w:r>
        <w:rPr>
          <w:rFonts w:asciiTheme="minorHAnsi" w:eastAsiaTheme="minorEastAsia" w:hAnsiTheme="minorHAnsi" w:cstheme="minorBidi"/>
          <w:b w:val="0"/>
          <w:noProof/>
          <w:color w:val="auto"/>
          <w:kern w:val="2"/>
          <w:lang w:val="en-US"/>
          <w14:ligatures w14:val="standardContextual"/>
        </w:rPr>
        <w:tab/>
      </w:r>
      <w:r>
        <w:rPr>
          <w:noProof/>
        </w:rPr>
        <w:t>Ecotoxicology</w:t>
      </w:r>
      <w:r>
        <w:rPr>
          <w:noProof/>
        </w:rPr>
        <w:tab/>
      </w:r>
      <w:r>
        <w:rPr>
          <w:noProof/>
        </w:rPr>
        <w:fldChar w:fldCharType="begin"/>
      </w:r>
      <w:r>
        <w:rPr>
          <w:noProof/>
        </w:rPr>
        <w:instrText xml:space="preserve"> PAGEREF _Toc141893548 \h </w:instrText>
      </w:r>
      <w:r>
        <w:rPr>
          <w:noProof/>
        </w:rPr>
      </w:r>
      <w:r>
        <w:rPr>
          <w:noProof/>
        </w:rPr>
        <w:fldChar w:fldCharType="separate"/>
      </w:r>
      <w:r w:rsidR="000B4722">
        <w:rPr>
          <w:noProof/>
        </w:rPr>
        <w:t>15</w:t>
      </w:r>
      <w:r>
        <w:rPr>
          <w:noProof/>
        </w:rPr>
        <w:fldChar w:fldCharType="end"/>
      </w:r>
    </w:p>
    <w:p w14:paraId="4BFE11E5" w14:textId="267253D2"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3.1.6.1</w:t>
      </w:r>
      <w:r>
        <w:rPr>
          <w:rFonts w:asciiTheme="minorHAnsi" w:eastAsiaTheme="minorEastAsia" w:hAnsiTheme="minorHAnsi" w:cstheme="minorBidi"/>
          <w:b w:val="0"/>
          <w:noProof/>
          <w:color w:val="auto"/>
          <w:kern w:val="2"/>
          <w:lang w:val="en-US"/>
          <w14:ligatures w14:val="standardContextual"/>
        </w:rPr>
        <w:tab/>
      </w:r>
      <w:r>
        <w:rPr>
          <w:noProof/>
        </w:rPr>
        <w:t>Effects on Terrestrial Vertebrates</w:t>
      </w:r>
      <w:r>
        <w:rPr>
          <w:noProof/>
        </w:rPr>
        <w:tab/>
      </w:r>
      <w:r>
        <w:rPr>
          <w:noProof/>
        </w:rPr>
        <w:fldChar w:fldCharType="begin"/>
      </w:r>
      <w:r>
        <w:rPr>
          <w:noProof/>
        </w:rPr>
        <w:instrText xml:space="preserve"> PAGEREF _Toc141893549 \h </w:instrText>
      </w:r>
      <w:r>
        <w:rPr>
          <w:noProof/>
        </w:rPr>
      </w:r>
      <w:r>
        <w:rPr>
          <w:noProof/>
        </w:rPr>
        <w:fldChar w:fldCharType="separate"/>
      </w:r>
      <w:r w:rsidR="000B4722">
        <w:rPr>
          <w:noProof/>
        </w:rPr>
        <w:t>15</w:t>
      </w:r>
      <w:r>
        <w:rPr>
          <w:noProof/>
        </w:rPr>
        <w:fldChar w:fldCharType="end"/>
      </w:r>
    </w:p>
    <w:p w14:paraId="6D0167FD" w14:textId="0F50FBF8"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3.1.6.2</w:t>
      </w:r>
      <w:r>
        <w:rPr>
          <w:rFonts w:asciiTheme="minorHAnsi" w:eastAsiaTheme="minorEastAsia" w:hAnsiTheme="minorHAnsi" w:cstheme="minorBidi"/>
          <w:b w:val="0"/>
          <w:noProof/>
          <w:color w:val="auto"/>
          <w:kern w:val="2"/>
          <w:lang w:val="en-US"/>
          <w14:ligatures w14:val="standardContextual"/>
        </w:rPr>
        <w:tab/>
      </w:r>
      <w:r>
        <w:rPr>
          <w:noProof/>
        </w:rPr>
        <w:t>Effects on Aquatic Species</w:t>
      </w:r>
      <w:r>
        <w:rPr>
          <w:noProof/>
        </w:rPr>
        <w:tab/>
      </w:r>
      <w:r>
        <w:rPr>
          <w:noProof/>
        </w:rPr>
        <w:fldChar w:fldCharType="begin"/>
      </w:r>
      <w:r>
        <w:rPr>
          <w:noProof/>
        </w:rPr>
        <w:instrText xml:space="preserve"> PAGEREF _Toc141893550 \h </w:instrText>
      </w:r>
      <w:r>
        <w:rPr>
          <w:noProof/>
        </w:rPr>
      </w:r>
      <w:r>
        <w:rPr>
          <w:noProof/>
        </w:rPr>
        <w:fldChar w:fldCharType="separate"/>
      </w:r>
      <w:r w:rsidR="000B4722">
        <w:rPr>
          <w:noProof/>
        </w:rPr>
        <w:t>15</w:t>
      </w:r>
      <w:r>
        <w:rPr>
          <w:noProof/>
        </w:rPr>
        <w:fldChar w:fldCharType="end"/>
      </w:r>
    </w:p>
    <w:p w14:paraId="69FF4108" w14:textId="79C0D9E3"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3.1.6.3</w:t>
      </w:r>
      <w:r>
        <w:rPr>
          <w:rFonts w:asciiTheme="minorHAnsi" w:eastAsiaTheme="minorEastAsia" w:hAnsiTheme="minorHAnsi" w:cstheme="minorBidi"/>
          <w:b w:val="0"/>
          <w:noProof/>
          <w:color w:val="auto"/>
          <w:kern w:val="2"/>
          <w:lang w:val="en-US"/>
          <w14:ligatures w14:val="standardContextual"/>
        </w:rPr>
        <w:tab/>
      </w:r>
      <w:r>
        <w:rPr>
          <w:noProof/>
        </w:rPr>
        <w:t>Effects on Bees and Other Arthropod Species</w:t>
      </w:r>
      <w:r>
        <w:rPr>
          <w:noProof/>
        </w:rPr>
        <w:tab/>
      </w:r>
      <w:r>
        <w:rPr>
          <w:noProof/>
        </w:rPr>
        <w:fldChar w:fldCharType="begin"/>
      </w:r>
      <w:r>
        <w:rPr>
          <w:noProof/>
        </w:rPr>
        <w:instrText xml:space="preserve"> PAGEREF _Toc141893551 \h </w:instrText>
      </w:r>
      <w:r>
        <w:rPr>
          <w:noProof/>
        </w:rPr>
      </w:r>
      <w:r>
        <w:rPr>
          <w:noProof/>
        </w:rPr>
        <w:fldChar w:fldCharType="separate"/>
      </w:r>
      <w:r w:rsidR="000B4722">
        <w:rPr>
          <w:noProof/>
        </w:rPr>
        <w:t>16</w:t>
      </w:r>
      <w:r>
        <w:rPr>
          <w:noProof/>
        </w:rPr>
        <w:fldChar w:fldCharType="end"/>
      </w:r>
    </w:p>
    <w:p w14:paraId="006EADF2" w14:textId="53AEFB3F"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3.1.6.4</w:t>
      </w:r>
      <w:r>
        <w:rPr>
          <w:rFonts w:asciiTheme="minorHAnsi" w:eastAsiaTheme="minorEastAsia" w:hAnsiTheme="minorHAnsi" w:cstheme="minorBidi"/>
          <w:b w:val="0"/>
          <w:noProof/>
          <w:color w:val="auto"/>
          <w:kern w:val="2"/>
          <w:lang w:val="en-US"/>
          <w14:ligatures w14:val="standardContextual"/>
        </w:rPr>
        <w:tab/>
      </w:r>
      <w:r>
        <w:rPr>
          <w:noProof/>
        </w:rPr>
        <w:t>Effects on Earthworms and Other Soil Macroorganisms</w:t>
      </w:r>
      <w:r>
        <w:rPr>
          <w:noProof/>
        </w:rPr>
        <w:tab/>
      </w:r>
      <w:r>
        <w:rPr>
          <w:noProof/>
        </w:rPr>
        <w:fldChar w:fldCharType="begin"/>
      </w:r>
      <w:r>
        <w:rPr>
          <w:noProof/>
        </w:rPr>
        <w:instrText xml:space="preserve"> PAGEREF _Toc141893552 \h </w:instrText>
      </w:r>
      <w:r>
        <w:rPr>
          <w:noProof/>
        </w:rPr>
      </w:r>
      <w:r>
        <w:rPr>
          <w:noProof/>
        </w:rPr>
        <w:fldChar w:fldCharType="separate"/>
      </w:r>
      <w:r w:rsidR="000B4722">
        <w:rPr>
          <w:noProof/>
        </w:rPr>
        <w:t>17</w:t>
      </w:r>
      <w:r>
        <w:rPr>
          <w:noProof/>
        </w:rPr>
        <w:fldChar w:fldCharType="end"/>
      </w:r>
    </w:p>
    <w:p w14:paraId="3113CED1" w14:textId="6B3197C1"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3.1.6.5</w:t>
      </w:r>
      <w:r>
        <w:rPr>
          <w:rFonts w:asciiTheme="minorHAnsi" w:eastAsiaTheme="minorEastAsia" w:hAnsiTheme="minorHAnsi" w:cstheme="minorBidi"/>
          <w:b w:val="0"/>
          <w:noProof/>
          <w:color w:val="auto"/>
          <w:kern w:val="2"/>
          <w:lang w:val="en-US"/>
          <w14:ligatures w14:val="standardContextual"/>
        </w:rPr>
        <w:tab/>
      </w:r>
      <w:r>
        <w:rPr>
          <w:noProof/>
        </w:rPr>
        <w:t>Effects on Soil Non-target Microorganisms</w:t>
      </w:r>
      <w:r>
        <w:rPr>
          <w:noProof/>
        </w:rPr>
        <w:tab/>
      </w:r>
      <w:r>
        <w:rPr>
          <w:noProof/>
        </w:rPr>
        <w:fldChar w:fldCharType="begin"/>
      </w:r>
      <w:r>
        <w:rPr>
          <w:noProof/>
        </w:rPr>
        <w:instrText xml:space="preserve"> PAGEREF _Toc141893553 \h </w:instrText>
      </w:r>
      <w:r>
        <w:rPr>
          <w:noProof/>
        </w:rPr>
      </w:r>
      <w:r>
        <w:rPr>
          <w:noProof/>
        </w:rPr>
        <w:fldChar w:fldCharType="separate"/>
      </w:r>
      <w:r w:rsidR="000B4722">
        <w:rPr>
          <w:noProof/>
        </w:rPr>
        <w:t>17</w:t>
      </w:r>
      <w:r>
        <w:rPr>
          <w:noProof/>
        </w:rPr>
        <w:fldChar w:fldCharType="end"/>
      </w:r>
    </w:p>
    <w:p w14:paraId="5FF200B7" w14:textId="218CC2C3"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3.1.7</w:t>
      </w:r>
      <w:r>
        <w:rPr>
          <w:rFonts w:asciiTheme="minorHAnsi" w:eastAsiaTheme="minorEastAsia" w:hAnsiTheme="minorHAnsi" w:cstheme="minorBidi"/>
          <w:b w:val="0"/>
          <w:noProof/>
          <w:color w:val="auto"/>
          <w:kern w:val="2"/>
          <w:lang w:val="en-US"/>
          <w14:ligatures w14:val="standardContextual"/>
        </w:rPr>
        <w:tab/>
      </w:r>
      <w:r>
        <w:rPr>
          <w:noProof/>
        </w:rPr>
        <w:t>Efficacy</w:t>
      </w:r>
      <w:r>
        <w:rPr>
          <w:noProof/>
        </w:rPr>
        <w:tab/>
      </w:r>
      <w:r>
        <w:rPr>
          <w:noProof/>
        </w:rPr>
        <w:fldChar w:fldCharType="begin"/>
      </w:r>
      <w:r>
        <w:rPr>
          <w:noProof/>
        </w:rPr>
        <w:instrText xml:space="preserve"> PAGEREF _Toc141893554 \h </w:instrText>
      </w:r>
      <w:r>
        <w:rPr>
          <w:noProof/>
        </w:rPr>
      </w:r>
      <w:r>
        <w:rPr>
          <w:noProof/>
        </w:rPr>
        <w:fldChar w:fldCharType="separate"/>
      </w:r>
      <w:r w:rsidR="000B4722">
        <w:rPr>
          <w:noProof/>
        </w:rPr>
        <w:t>18</w:t>
      </w:r>
      <w:r>
        <w:rPr>
          <w:noProof/>
        </w:rPr>
        <w:fldChar w:fldCharType="end"/>
      </w:r>
    </w:p>
    <w:p w14:paraId="62125B2F" w14:textId="34EE8E05"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3.2</w:t>
      </w:r>
      <w:r>
        <w:rPr>
          <w:rFonts w:asciiTheme="minorHAnsi" w:eastAsiaTheme="minorEastAsia" w:hAnsiTheme="minorHAnsi" w:cstheme="minorBidi"/>
          <w:b w:val="0"/>
          <w:noProof/>
          <w:color w:val="auto"/>
          <w:kern w:val="2"/>
          <w:lang w:val="en-US"/>
          <w14:ligatures w14:val="standardContextual"/>
        </w:rPr>
        <w:tab/>
      </w:r>
      <w:r>
        <w:rPr>
          <w:noProof/>
        </w:rPr>
        <w:t>Conclusions</w:t>
      </w:r>
      <w:r>
        <w:rPr>
          <w:noProof/>
        </w:rPr>
        <w:tab/>
      </w:r>
      <w:r>
        <w:rPr>
          <w:noProof/>
        </w:rPr>
        <w:fldChar w:fldCharType="begin"/>
      </w:r>
      <w:r>
        <w:rPr>
          <w:noProof/>
        </w:rPr>
        <w:instrText xml:space="preserve"> PAGEREF _Toc141893555 \h </w:instrText>
      </w:r>
      <w:r>
        <w:rPr>
          <w:noProof/>
        </w:rPr>
      </w:r>
      <w:r>
        <w:rPr>
          <w:noProof/>
        </w:rPr>
        <w:fldChar w:fldCharType="separate"/>
      </w:r>
      <w:r w:rsidR="000B4722">
        <w:rPr>
          <w:noProof/>
        </w:rPr>
        <w:t>18</w:t>
      </w:r>
      <w:r>
        <w:rPr>
          <w:noProof/>
        </w:rPr>
        <w:fldChar w:fldCharType="end"/>
      </w:r>
    </w:p>
    <w:p w14:paraId="75411567" w14:textId="10F0943C" w:rsidR="00D233EA" w:rsidRDefault="00D233EA" w:rsidP="000B4722">
      <w:pPr>
        <w:pStyle w:val="Spistreci1"/>
        <w:ind w:right="895"/>
        <w:rPr>
          <w:rFonts w:asciiTheme="minorHAnsi" w:eastAsiaTheme="minorEastAsia" w:hAnsiTheme="minorHAnsi" w:cstheme="minorBidi"/>
          <w:b w:val="0"/>
          <w:noProof/>
          <w:color w:val="auto"/>
          <w:kern w:val="2"/>
          <w:lang w:val="en-US"/>
          <w14:ligatures w14:val="standardContextual"/>
        </w:rPr>
      </w:pPr>
      <w:r>
        <w:rPr>
          <w:noProof/>
        </w:rPr>
        <w:t>3.3</w:t>
      </w:r>
      <w:r>
        <w:rPr>
          <w:rFonts w:asciiTheme="minorHAnsi" w:eastAsiaTheme="minorEastAsia" w:hAnsiTheme="minorHAnsi" w:cstheme="minorBidi"/>
          <w:b w:val="0"/>
          <w:noProof/>
          <w:color w:val="auto"/>
          <w:kern w:val="2"/>
          <w:lang w:val="en-US"/>
          <w14:ligatures w14:val="standardContextual"/>
        </w:rPr>
        <w:tab/>
      </w:r>
      <w:r>
        <w:rPr>
          <w:noProof/>
        </w:rPr>
        <w:t>Further information to permit a decision to be made or to support a review of the conditions and restrictions associated with the authorisation</w:t>
      </w:r>
      <w:r>
        <w:rPr>
          <w:noProof/>
        </w:rPr>
        <w:tab/>
      </w:r>
      <w:r>
        <w:rPr>
          <w:noProof/>
        </w:rPr>
        <w:fldChar w:fldCharType="begin"/>
      </w:r>
      <w:r>
        <w:rPr>
          <w:noProof/>
        </w:rPr>
        <w:instrText xml:space="preserve"> PAGEREF _Toc141893556 \h </w:instrText>
      </w:r>
      <w:r>
        <w:rPr>
          <w:noProof/>
        </w:rPr>
      </w:r>
      <w:r>
        <w:rPr>
          <w:noProof/>
        </w:rPr>
        <w:fldChar w:fldCharType="separate"/>
      </w:r>
      <w:r w:rsidR="000B4722">
        <w:rPr>
          <w:noProof/>
        </w:rPr>
        <w:t>18</w:t>
      </w:r>
      <w:r>
        <w:rPr>
          <w:noProof/>
        </w:rPr>
        <w:fldChar w:fldCharType="end"/>
      </w:r>
    </w:p>
    <w:p w14:paraId="5CDF0FDF" w14:textId="0440C3BF"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Appendix 1 – Copy of the product authorisation</w:t>
      </w:r>
      <w:r>
        <w:rPr>
          <w:noProof/>
        </w:rPr>
        <w:tab/>
      </w:r>
      <w:r>
        <w:rPr>
          <w:noProof/>
        </w:rPr>
        <w:fldChar w:fldCharType="begin"/>
      </w:r>
      <w:r>
        <w:rPr>
          <w:noProof/>
        </w:rPr>
        <w:instrText xml:space="preserve"> PAGEREF _Toc141893557 \h </w:instrText>
      </w:r>
      <w:r>
        <w:rPr>
          <w:noProof/>
        </w:rPr>
      </w:r>
      <w:r>
        <w:rPr>
          <w:noProof/>
        </w:rPr>
        <w:fldChar w:fldCharType="separate"/>
      </w:r>
      <w:r w:rsidR="000B4722">
        <w:rPr>
          <w:noProof/>
        </w:rPr>
        <w:t>19</w:t>
      </w:r>
      <w:r>
        <w:rPr>
          <w:noProof/>
        </w:rPr>
        <w:fldChar w:fldCharType="end"/>
      </w:r>
    </w:p>
    <w:p w14:paraId="7470B6CD" w14:textId="40018B63"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Appendix 2 – Copy of the product label</w:t>
      </w:r>
      <w:r>
        <w:rPr>
          <w:noProof/>
        </w:rPr>
        <w:tab/>
      </w:r>
      <w:r>
        <w:rPr>
          <w:noProof/>
        </w:rPr>
        <w:fldChar w:fldCharType="begin"/>
      </w:r>
      <w:r>
        <w:rPr>
          <w:noProof/>
        </w:rPr>
        <w:instrText xml:space="preserve"> PAGEREF _Toc141893558 \h </w:instrText>
      </w:r>
      <w:r>
        <w:rPr>
          <w:noProof/>
        </w:rPr>
      </w:r>
      <w:r>
        <w:rPr>
          <w:noProof/>
        </w:rPr>
        <w:fldChar w:fldCharType="separate"/>
      </w:r>
      <w:r w:rsidR="000B4722">
        <w:rPr>
          <w:noProof/>
        </w:rPr>
        <w:t>19</w:t>
      </w:r>
      <w:r>
        <w:rPr>
          <w:noProof/>
        </w:rPr>
        <w:fldChar w:fldCharType="end"/>
      </w:r>
    </w:p>
    <w:p w14:paraId="2321B9AE" w14:textId="2A42E3EC" w:rsidR="00D233EA" w:rsidRDefault="00D233EA">
      <w:pPr>
        <w:pStyle w:val="Spistreci1"/>
        <w:rPr>
          <w:rFonts w:asciiTheme="minorHAnsi" w:eastAsiaTheme="minorEastAsia" w:hAnsiTheme="minorHAnsi" w:cstheme="minorBidi"/>
          <w:b w:val="0"/>
          <w:noProof/>
          <w:color w:val="auto"/>
          <w:kern w:val="2"/>
          <w:lang w:val="en-US"/>
          <w14:ligatures w14:val="standardContextual"/>
        </w:rPr>
      </w:pPr>
      <w:r>
        <w:rPr>
          <w:noProof/>
        </w:rPr>
        <w:t>Appendix 3 – Letter of Access</w:t>
      </w:r>
      <w:r>
        <w:rPr>
          <w:noProof/>
        </w:rPr>
        <w:tab/>
      </w:r>
      <w:r>
        <w:rPr>
          <w:noProof/>
        </w:rPr>
        <w:fldChar w:fldCharType="begin"/>
      </w:r>
      <w:r>
        <w:rPr>
          <w:noProof/>
        </w:rPr>
        <w:instrText xml:space="preserve"> PAGEREF _Toc141893559 \h </w:instrText>
      </w:r>
      <w:r>
        <w:rPr>
          <w:noProof/>
        </w:rPr>
      </w:r>
      <w:r>
        <w:rPr>
          <w:noProof/>
        </w:rPr>
        <w:fldChar w:fldCharType="separate"/>
      </w:r>
      <w:r w:rsidR="000B4722">
        <w:rPr>
          <w:noProof/>
        </w:rPr>
        <w:t>19</w:t>
      </w:r>
      <w:r>
        <w:rPr>
          <w:noProof/>
        </w:rPr>
        <w:fldChar w:fldCharType="end"/>
      </w:r>
    </w:p>
    <w:p w14:paraId="5EBB1A85" w14:textId="5FDD0E91" w:rsidR="003F4022" w:rsidRPr="00D92BD8" w:rsidRDefault="003F4022">
      <w:pPr>
        <w:pStyle w:val="OECD-BASIS-TEXT"/>
        <w:jc w:val="left"/>
        <w:rPr>
          <w:rFonts w:ascii="Arial" w:hAnsi="Arial" w:cs="Arial"/>
          <w:bCs/>
          <w:color w:val="auto"/>
          <w:sz w:val="24"/>
          <w:szCs w:val="24"/>
          <w:lang w:eastAsia="en-GB"/>
        </w:rPr>
        <w:sectPr w:rsidR="003F4022" w:rsidRPr="00D92BD8" w:rsidSect="00066A48">
          <w:pgSz w:w="11907" w:h="16840" w:code="9"/>
          <w:pgMar w:top="1418" w:right="1134" w:bottom="1418" w:left="1418" w:header="709" w:footer="709" w:gutter="0"/>
          <w:cols w:space="709"/>
          <w:titlePg/>
        </w:sectPr>
      </w:pPr>
      <w:r w:rsidRPr="00D92BD8">
        <w:rPr>
          <w:rFonts w:ascii="Arial" w:hAnsi="Arial" w:cs="Arial"/>
          <w:bCs/>
          <w:color w:val="auto"/>
          <w:sz w:val="24"/>
          <w:szCs w:val="24"/>
          <w:lang w:eastAsia="en-GB"/>
        </w:rPr>
        <w:fldChar w:fldCharType="end"/>
      </w:r>
    </w:p>
    <w:p w14:paraId="4AF54924" w14:textId="77777777" w:rsidR="003F4022" w:rsidRPr="00D92BD8" w:rsidRDefault="003F4022">
      <w:pPr>
        <w:pStyle w:val="OECD-HeadLine1"/>
      </w:pPr>
      <w:bookmarkStart w:id="1" w:name="_Toc141893515"/>
      <w:r w:rsidRPr="00D92BD8">
        <w:lastRenderedPageBreak/>
        <w:t>PART A – Risk Management</w:t>
      </w:r>
      <w:bookmarkEnd w:id="1"/>
    </w:p>
    <w:p w14:paraId="3F03C857" w14:textId="77777777" w:rsidR="003F4022" w:rsidRPr="00D92BD8" w:rsidRDefault="003F4022">
      <w:pPr>
        <w:pStyle w:val="OECD-HeadLine1"/>
      </w:pPr>
      <w:bookmarkStart w:id="2" w:name="_Toc172110847"/>
      <w:bookmarkStart w:id="3" w:name="_Toc173212485"/>
      <w:bookmarkStart w:id="4" w:name="_Toc141893516"/>
      <w:r w:rsidRPr="00D92BD8">
        <w:t>1</w:t>
      </w:r>
      <w:r w:rsidRPr="00D92BD8">
        <w:tab/>
        <w:t>Details of the application</w:t>
      </w:r>
      <w:bookmarkEnd w:id="2"/>
      <w:bookmarkEnd w:id="3"/>
      <w:bookmarkEnd w:id="4"/>
    </w:p>
    <w:p w14:paraId="5751E3AB" w14:textId="4096EFEB" w:rsidR="003E0C81" w:rsidRDefault="003E0C81" w:rsidP="005A4186">
      <w:pPr>
        <w:pStyle w:val="OECD-BASIS-TEXT"/>
        <w:spacing w:line="240" w:lineRule="auto"/>
        <w:rPr>
          <w:color w:val="auto"/>
        </w:rPr>
      </w:pPr>
      <w:bookmarkStart w:id="5" w:name="_Hlk104208996"/>
      <w:r w:rsidRPr="5022F8AF">
        <w:rPr>
          <w:color w:val="auto"/>
        </w:rPr>
        <w:t>This document described the acceptable use conditions required for the re-authorisation of Foray</w:t>
      </w:r>
      <w:r w:rsidR="003F4832" w:rsidRPr="5022F8AF">
        <w:rPr>
          <w:color w:val="auto"/>
          <w:vertAlign w:val="superscript"/>
        </w:rPr>
        <w:t>®</w:t>
      </w:r>
      <w:r w:rsidRPr="5022F8AF">
        <w:rPr>
          <w:color w:val="auto"/>
        </w:rPr>
        <w:t xml:space="preserve"> 76B containing </w:t>
      </w:r>
      <w:r w:rsidRPr="5022F8AF">
        <w:rPr>
          <w:i/>
          <w:iCs/>
          <w:color w:val="auto"/>
        </w:rPr>
        <w:t xml:space="preserve">Bacillus </w:t>
      </w:r>
      <w:bookmarkStart w:id="6" w:name="_Hlk104189980"/>
      <w:r w:rsidRPr="5022F8AF">
        <w:rPr>
          <w:i/>
          <w:iCs/>
          <w:color w:val="auto"/>
        </w:rPr>
        <w:t>thuringiensis</w:t>
      </w:r>
      <w:r w:rsidRPr="5022F8AF">
        <w:rPr>
          <w:color w:val="auto"/>
        </w:rPr>
        <w:t xml:space="preserve"> subsp. </w:t>
      </w:r>
      <w:proofErr w:type="spellStart"/>
      <w:r w:rsidRPr="5022F8AF">
        <w:rPr>
          <w:i/>
          <w:iCs/>
          <w:color w:val="auto"/>
        </w:rPr>
        <w:t>kurstaki</w:t>
      </w:r>
      <w:proofErr w:type="spellEnd"/>
      <w:r w:rsidRPr="5022F8AF">
        <w:rPr>
          <w:color w:val="auto"/>
        </w:rPr>
        <w:t xml:space="preserve"> strain ABTS-351</w:t>
      </w:r>
      <w:bookmarkEnd w:id="6"/>
      <w:r w:rsidRPr="5022F8AF">
        <w:rPr>
          <w:color w:val="auto"/>
        </w:rPr>
        <w:t xml:space="preserve"> in the </w:t>
      </w:r>
      <w:bookmarkStart w:id="7" w:name="_Hlk110441507"/>
      <w:r w:rsidRPr="5022F8AF">
        <w:rPr>
          <w:color w:val="auto"/>
        </w:rPr>
        <w:t>Central</w:t>
      </w:r>
      <w:r>
        <w:t xml:space="preserve"> Zone</w:t>
      </w:r>
      <w:bookmarkEnd w:id="7"/>
      <w:r w:rsidR="00641E7E" w:rsidRPr="5022F8AF">
        <w:rPr>
          <w:color w:val="auto"/>
        </w:rPr>
        <w:t>/</w:t>
      </w:r>
      <w:r w:rsidR="00EA4F83">
        <w:rPr>
          <w:color w:val="auto"/>
        </w:rPr>
        <w:t xml:space="preserve"> Poland</w:t>
      </w:r>
      <w:r w:rsidRPr="5022F8AF">
        <w:rPr>
          <w:color w:val="auto"/>
        </w:rPr>
        <w:t xml:space="preserve">. </w:t>
      </w:r>
      <w:bookmarkStart w:id="8" w:name="_Hlk138253780"/>
      <w:r w:rsidRPr="5022F8AF">
        <w:rPr>
          <w:color w:val="auto"/>
        </w:rPr>
        <w:t>The risk assessment conclusions are based on the information, data and assessments provided in the Registration Report, Part B Sections 1 - 6 and Part C. Information and data provided in Part B of the Registration Report considers requirements specific for national registrations where relevant. Where applicable, assessments for safe use of Foray</w:t>
      </w:r>
      <w:r w:rsidR="00CF3DE5" w:rsidRPr="5022F8AF">
        <w:rPr>
          <w:color w:val="auto"/>
          <w:vertAlign w:val="superscript"/>
        </w:rPr>
        <w:t>®</w:t>
      </w:r>
      <w:r w:rsidRPr="5022F8AF">
        <w:rPr>
          <w:color w:val="auto"/>
        </w:rPr>
        <w:t xml:space="preserve"> 76B have been made using endpoints agreed in the EU review of </w:t>
      </w:r>
      <w:r w:rsidRPr="5022F8AF">
        <w:rPr>
          <w:i/>
          <w:iCs/>
          <w:color w:val="auto"/>
        </w:rPr>
        <w:t xml:space="preserve">B. </w:t>
      </w:r>
      <w:bookmarkStart w:id="9" w:name="_Hlk104192071"/>
      <w:r w:rsidRPr="5022F8AF">
        <w:rPr>
          <w:i/>
          <w:iCs/>
          <w:color w:val="auto"/>
        </w:rPr>
        <w:t xml:space="preserve">thuringiensis </w:t>
      </w:r>
      <w:r w:rsidRPr="008D6D7C">
        <w:rPr>
          <w:color w:val="auto"/>
        </w:rPr>
        <w:t>subsp.</w:t>
      </w:r>
      <w:r w:rsidRPr="5022F8AF">
        <w:rPr>
          <w:i/>
          <w:iCs/>
          <w:color w:val="auto"/>
        </w:rPr>
        <w:t xml:space="preserve"> </w:t>
      </w:r>
      <w:proofErr w:type="spellStart"/>
      <w:r w:rsidRPr="5022F8AF">
        <w:rPr>
          <w:i/>
          <w:iCs/>
          <w:color w:val="auto"/>
        </w:rPr>
        <w:t>kurstaki</w:t>
      </w:r>
      <w:proofErr w:type="spellEnd"/>
      <w:r w:rsidRPr="5022F8AF">
        <w:rPr>
          <w:i/>
          <w:iCs/>
          <w:color w:val="auto"/>
        </w:rPr>
        <w:t xml:space="preserve"> strain </w:t>
      </w:r>
      <w:r w:rsidRPr="5022F8AF">
        <w:rPr>
          <w:color w:val="auto"/>
        </w:rPr>
        <w:t>ABTS-351</w:t>
      </w:r>
      <w:bookmarkEnd w:id="9"/>
      <w:r w:rsidRPr="5022F8AF">
        <w:rPr>
          <w:color w:val="auto"/>
        </w:rPr>
        <w:t xml:space="preserve">. Specific conditions of use and labelling required for </w:t>
      </w:r>
      <w:r w:rsidR="002246CF">
        <w:rPr>
          <w:color w:val="auto"/>
        </w:rPr>
        <w:t>Poland</w:t>
      </w:r>
      <w:r w:rsidRPr="5022F8AF">
        <w:rPr>
          <w:color w:val="auto"/>
        </w:rPr>
        <w:t xml:space="preserve"> is described.</w:t>
      </w:r>
      <w:bookmarkEnd w:id="5"/>
    </w:p>
    <w:bookmarkEnd w:id="8"/>
    <w:p w14:paraId="2BCD0FD0" w14:textId="77777777" w:rsidR="003E0C81" w:rsidRDefault="003E0C81" w:rsidP="005A4186">
      <w:pPr>
        <w:pStyle w:val="OECD-BASIS-TEXT"/>
        <w:spacing w:line="240" w:lineRule="auto"/>
        <w:rPr>
          <w:color w:val="auto"/>
        </w:rPr>
      </w:pPr>
    </w:p>
    <w:p w14:paraId="3060E850" w14:textId="2941B408" w:rsidR="003E0C81" w:rsidRPr="00E906A1" w:rsidRDefault="003E0C81" w:rsidP="005A4186">
      <w:pPr>
        <w:pStyle w:val="OECD-BASIS-TEXT"/>
        <w:spacing w:line="240" w:lineRule="auto"/>
      </w:pPr>
      <w:bookmarkStart w:id="10" w:name="_Hlk104209092"/>
      <w:r w:rsidRPr="00E906A1">
        <w:t xml:space="preserve">Appendix 1 of this document provides a copy of the </w:t>
      </w:r>
      <w:r>
        <w:t xml:space="preserve">final </w:t>
      </w:r>
      <w:r w:rsidRPr="00E906A1">
        <w:t xml:space="preserve">product authorisation </w:t>
      </w:r>
      <w:r>
        <w:t xml:space="preserve">in </w:t>
      </w:r>
      <w:r w:rsidR="00894607">
        <w:t>Poland</w:t>
      </w:r>
      <w:r w:rsidRPr="00894607">
        <w:t>.</w:t>
      </w:r>
    </w:p>
    <w:p w14:paraId="10BD019C" w14:textId="77777777" w:rsidR="003E0C81" w:rsidRPr="00E906A1" w:rsidRDefault="003E0C81" w:rsidP="005A4186">
      <w:pPr>
        <w:pStyle w:val="OECD-BASIS-TEXT"/>
        <w:spacing w:line="240" w:lineRule="auto"/>
      </w:pPr>
    </w:p>
    <w:p w14:paraId="3DF36828" w14:textId="471D9811" w:rsidR="003E0C81" w:rsidRDefault="003E0C81" w:rsidP="005A4186">
      <w:pPr>
        <w:pStyle w:val="OECD-BASIS-TEXT"/>
        <w:spacing w:line="240" w:lineRule="auto"/>
      </w:pPr>
      <w:r w:rsidRPr="00E906A1">
        <w:t xml:space="preserve">Appendix 2 of this document is a copy of the </w:t>
      </w:r>
      <w:r w:rsidR="00B222FF">
        <w:t>proposed</w:t>
      </w:r>
      <w:r>
        <w:t xml:space="preserve"> </w:t>
      </w:r>
      <w:r w:rsidRPr="00E906A1">
        <w:t xml:space="preserve">product label for </w:t>
      </w:r>
      <w:r w:rsidR="005870F2">
        <w:t>Poland</w:t>
      </w:r>
      <w:r>
        <w:t xml:space="preserve">. </w:t>
      </w:r>
    </w:p>
    <w:p w14:paraId="3DEF9FFF" w14:textId="77777777" w:rsidR="003E0C81" w:rsidRDefault="003E0C81" w:rsidP="005A4186">
      <w:pPr>
        <w:pStyle w:val="OECD-BASIS-TEXT"/>
        <w:spacing w:line="240" w:lineRule="auto"/>
      </w:pPr>
    </w:p>
    <w:p w14:paraId="2CD9CED5" w14:textId="77777777" w:rsidR="003E0C81" w:rsidRDefault="003E0C81" w:rsidP="005A4186">
      <w:pPr>
        <w:pStyle w:val="OECD-BASIS-TEXT"/>
        <w:spacing w:line="240" w:lineRule="auto"/>
      </w:pPr>
      <w:r w:rsidRPr="00E906A1">
        <w:t>Appendix 3 of this document contains copies of the letters of access to the protected data / third party data that was needed for evaluation of the formulation.</w:t>
      </w:r>
      <w:bookmarkEnd w:id="10"/>
    </w:p>
    <w:p w14:paraId="1076A6B5" w14:textId="77777777" w:rsidR="005A4186" w:rsidRPr="00D92BD8" w:rsidRDefault="005A4186" w:rsidP="005A4186">
      <w:pPr>
        <w:pStyle w:val="OECD-BASIS-TEXT"/>
        <w:spacing w:line="240" w:lineRule="auto"/>
      </w:pPr>
    </w:p>
    <w:p w14:paraId="13D19F26" w14:textId="77777777" w:rsidR="003F4022" w:rsidRPr="00D92BD8" w:rsidRDefault="003F4022">
      <w:pPr>
        <w:pStyle w:val="OECD-HeadLine1"/>
      </w:pPr>
      <w:bookmarkStart w:id="11" w:name="_Toc141893517"/>
      <w:r w:rsidRPr="00D92BD8">
        <w:t>1.1</w:t>
      </w:r>
      <w:r w:rsidRPr="00D92BD8">
        <w:tab/>
        <w:t>Application background</w:t>
      </w:r>
      <w:bookmarkEnd w:id="11"/>
    </w:p>
    <w:p w14:paraId="5A6CAEFF" w14:textId="3FE62D75" w:rsidR="00720CD3" w:rsidRPr="00A95EF4" w:rsidRDefault="00720CD3" w:rsidP="005A4186">
      <w:pPr>
        <w:tabs>
          <w:tab w:val="left" w:pos="720"/>
        </w:tabs>
        <w:autoSpaceDE/>
        <w:autoSpaceDN/>
        <w:jc w:val="both"/>
        <w:rPr>
          <w:rFonts w:ascii="Times New Roman" w:eastAsia="Times New Roman" w:hAnsi="Times New Roman" w:cs="Times New Roman"/>
          <w:sz w:val="22"/>
          <w:szCs w:val="22"/>
          <w:lang w:eastAsia="en-US"/>
        </w:rPr>
      </w:pPr>
      <w:r w:rsidRPr="00720CD3">
        <w:rPr>
          <w:rFonts w:ascii="Times New Roman" w:eastAsia="Times New Roman" w:hAnsi="Times New Roman" w:cs="Times New Roman"/>
          <w:sz w:val="22"/>
          <w:szCs w:val="22"/>
          <w:lang w:eastAsia="en-US"/>
        </w:rPr>
        <w:t xml:space="preserve">This registration report is submitted to </w:t>
      </w:r>
      <w:r w:rsidRPr="00C9409F">
        <w:rPr>
          <w:rFonts w:ascii="Times New Roman" w:eastAsia="Times New Roman" w:hAnsi="Times New Roman" w:cs="Times New Roman"/>
          <w:sz w:val="22"/>
          <w:szCs w:val="22"/>
          <w:lang w:eastAsia="en-US"/>
        </w:rPr>
        <w:t>the Ministry of Agriculture and Rural Development (Poland) as zonal Rapporteur Member State (</w:t>
      </w:r>
      <w:proofErr w:type="spellStart"/>
      <w:r w:rsidRPr="00C9409F">
        <w:rPr>
          <w:rFonts w:ascii="Times New Roman" w:eastAsia="Times New Roman" w:hAnsi="Times New Roman" w:cs="Times New Roman"/>
          <w:sz w:val="22"/>
          <w:szCs w:val="22"/>
          <w:lang w:eastAsia="en-US"/>
        </w:rPr>
        <w:t>zRMS</w:t>
      </w:r>
      <w:proofErr w:type="spellEnd"/>
      <w:r w:rsidRPr="00C9409F">
        <w:rPr>
          <w:rFonts w:ascii="Times New Roman" w:eastAsia="Times New Roman" w:hAnsi="Times New Roman" w:cs="Times New Roman"/>
          <w:sz w:val="22"/>
          <w:szCs w:val="22"/>
          <w:lang w:eastAsia="en-US"/>
        </w:rPr>
        <w:t xml:space="preserve">) and </w:t>
      </w:r>
      <w:proofErr w:type="spellStart"/>
      <w:r w:rsidRPr="00C9409F">
        <w:rPr>
          <w:rFonts w:ascii="Times New Roman" w:eastAsia="Times New Roman" w:hAnsi="Times New Roman" w:cs="Times New Roman"/>
          <w:sz w:val="22"/>
          <w:szCs w:val="22"/>
          <w:lang w:eastAsia="en-US"/>
        </w:rPr>
        <w:t>cMS</w:t>
      </w:r>
      <w:proofErr w:type="spellEnd"/>
      <w:r w:rsidRPr="00C9409F">
        <w:rPr>
          <w:rFonts w:ascii="Times New Roman" w:eastAsia="Times New Roman" w:hAnsi="Times New Roman" w:cs="Times New Roman"/>
          <w:sz w:val="22"/>
          <w:szCs w:val="22"/>
          <w:lang w:eastAsia="en-US"/>
        </w:rPr>
        <w:t xml:space="preserve"> (DE, HU, RO) in </w:t>
      </w:r>
      <w:r w:rsidR="00FA6C2C">
        <w:rPr>
          <w:rFonts w:ascii="Times New Roman" w:eastAsia="Times New Roman" w:hAnsi="Times New Roman" w:cs="Times New Roman"/>
          <w:sz w:val="22"/>
          <w:szCs w:val="22"/>
          <w:lang w:eastAsia="en-US"/>
        </w:rPr>
        <w:t>August</w:t>
      </w:r>
      <w:r w:rsidRPr="00C9409F">
        <w:rPr>
          <w:rFonts w:ascii="Times New Roman" w:eastAsia="Times New Roman" w:hAnsi="Times New Roman" w:cs="Times New Roman"/>
          <w:sz w:val="22"/>
          <w:szCs w:val="22"/>
          <w:lang w:eastAsia="en-US"/>
        </w:rPr>
        <w:t xml:space="preserve"> 2023 to support the authorisation of the plant protection product (PPP) Foray</w:t>
      </w:r>
      <w:r w:rsidRPr="00C9409F">
        <w:rPr>
          <w:rFonts w:ascii="Times New Roman" w:eastAsia="Times New Roman" w:hAnsi="Times New Roman" w:cs="Times New Roman"/>
          <w:sz w:val="22"/>
          <w:szCs w:val="22"/>
          <w:vertAlign w:val="superscript"/>
          <w:lang w:eastAsia="en-US"/>
        </w:rPr>
        <w:t>®</w:t>
      </w:r>
      <w:r w:rsidRPr="00C9409F">
        <w:rPr>
          <w:rFonts w:ascii="Times New Roman" w:eastAsia="Times New Roman" w:hAnsi="Times New Roman" w:cs="Times New Roman"/>
          <w:sz w:val="22"/>
          <w:szCs w:val="22"/>
          <w:lang w:eastAsia="en-US"/>
        </w:rPr>
        <w:t xml:space="preserve"> 76B (product code ABG-6431) in the EU Central Zone under Article 43 of Regulation (EC) No. 1107/2009. The formulation </w:t>
      </w:r>
      <w:r w:rsidRPr="00C9409F">
        <w:rPr>
          <w:rFonts w:ascii="Times New Roman" w:eastAsia="Times New Roman" w:hAnsi="Times New Roman" w:cs="Times New Roman"/>
          <w:color w:val="000000"/>
          <w:sz w:val="22"/>
          <w:szCs w:val="22"/>
          <w:lang w:eastAsia="en-US"/>
        </w:rPr>
        <w:t>Foray</w:t>
      </w:r>
      <w:r w:rsidRPr="00C9409F">
        <w:rPr>
          <w:rFonts w:ascii="Times New Roman" w:eastAsia="Times New Roman" w:hAnsi="Times New Roman" w:cs="Times New Roman"/>
          <w:color w:val="000000"/>
          <w:sz w:val="22"/>
          <w:szCs w:val="22"/>
          <w:vertAlign w:val="superscript"/>
          <w:lang w:eastAsia="en-US"/>
        </w:rPr>
        <w:t xml:space="preserve">® </w:t>
      </w:r>
      <w:r w:rsidRPr="00C9409F">
        <w:rPr>
          <w:rFonts w:ascii="Times New Roman" w:eastAsia="Times New Roman" w:hAnsi="Times New Roman" w:cs="Times New Roman"/>
          <w:color w:val="000000"/>
          <w:sz w:val="22"/>
          <w:szCs w:val="22"/>
          <w:lang w:eastAsia="en-US"/>
        </w:rPr>
        <w:t>76B is an aqueous suspension</w:t>
      </w:r>
      <w:r w:rsidRPr="00720CD3">
        <w:rPr>
          <w:rFonts w:ascii="Times New Roman" w:eastAsia="Times New Roman" w:hAnsi="Times New Roman" w:cs="Times New Roman"/>
          <w:color w:val="000000"/>
          <w:sz w:val="22"/>
          <w:szCs w:val="22"/>
          <w:lang w:eastAsia="en-US"/>
        </w:rPr>
        <w:t xml:space="preserve"> concentrate (SC) containing 206.5 g/L the active substance </w:t>
      </w:r>
      <w:r w:rsidRPr="00720CD3">
        <w:rPr>
          <w:rFonts w:ascii="Times New Roman" w:eastAsia="Times New Roman" w:hAnsi="Times New Roman" w:cs="Times New Roman"/>
          <w:i/>
          <w:iCs/>
          <w:sz w:val="22"/>
          <w:szCs w:val="22"/>
          <w:lang w:eastAsia="en-US"/>
        </w:rPr>
        <w:t xml:space="preserve">Bacillus thuringiensis </w:t>
      </w:r>
      <w:r w:rsidRPr="00720CD3">
        <w:rPr>
          <w:rFonts w:ascii="Times New Roman" w:eastAsia="Times New Roman" w:hAnsi="Times New Roman" w:cs="Times New Roman"/>
          <w:sz w:val="22"/>
          <w:szCs w:val="22"/>
          <w:lang w:eastAsia="en-US"/>
        </w:rPr>
        <w:t>subsp.</w:t>
      </w:r>
      <w:r w:rsidRPr="00720CD3">
        <w:rPr>
          <w:rFonts w:ascii="Times New Roman" w:eastAsia="Times New Roman" w:hAnsi="Times New Roman" w:cs="Times New Roman"/>
          <w:i/>
          <w:iCs/>
          <w:sz w:val="22"/>
          <w:szCs w:val="22"/>
          <w:lang w:eastAsia="en-US"/>
        </w:rPr>
        <w:t xml:space="preserve"> </w:t>
      </w:r>
      <w:proofErr w:type="spellStart"/>
      <w:r w:rsidRPr="00720CD3">
        <w:rPr>
          <w:rFonts w:ascii="Times New Roman" w:eastAsia="Times New Roman" w:hAnsi="Times New Roman" w:cs="Times New Roman"/>
          <w:i/>
          <w:iCs/>
          <w:sz w:val="22"/>
          <w:szCs w:val="22"/>
          <w:lang w:eastAsia="en-US"/>
        </w:rPr>
        <w:t>kurstaki</w:t>
      </w:r>
      <w:proofErr w:type="spellEnd"/>
      <w:r w:rsidRPr="00720CD3">
        <w:rPr>
          <w:rFonts w:ascii="Times New Roman" w:eastAsia="Times New Roman" w:hAnsi="Times New Roman" w:cs="Times New Roman"/>
          <w:sz w:val="22"/>
          <w:szCs w:val="22"/>
          <w:lang w:eastAsia="en-US"/>
        </w:rPr>
        <w:t xml:space="preserve"> strain ABTS-351</w:t>
      </w:r>
      <w:r w:rsidRPr="00720CD3">
        <w:rPr>
          <w:rFonts w:ascii="Times New Roman" w:eastAsia="Times New Roman" w:hAnsi="Times New Roman" w:cs="Times New Roman"/>
          <w:color w:val="000000"/>
          <w:sz w:val="22"/>
          <w:szCs w:val="22"/>
          <w:lang w:eastAsia="en-US"/>
        </w:rPr>
        <w:t xml:space="preserve">. The content of </w:t>
      </w:r>
      <w:r w:rsidRPr="00720CD3">
        <w:rPr>
          <w:rFonts w:ascii="Times New Roman" w:eastAsia="Times New Roman" w:hAnsi="Times New Roman" w:cs="Times New Roman"/>
          <w:i/>
          <w:iCs/>
          <w:color w:val="000000"/>
          <w:sz w:val="22"/>
          <w:szCs w:val="22"/>
          <w:lang w:eastAsia="en-US"/>
        </w:rPr>
        <w:t xml:space="preserve">B. thuringiensis </w:t>
      </w:r>
      <w:r w:rsidRPr="00720CD3">
        <w:rPr>
          <w:rFonts w:ascii="Times New Roman" w:eastAsia="Times New Roman" w:hAnsi="Times New Roman" w:cs="Times New Roman"/>
          <w:color w:val="000000"/>
          <w:sz w:val="22"/>
          <w:szCs w:val="22"/>
          <w:lang w:eastAsia="en-US"/>
        </w:rPr>
        <w:t>subsp</w:t>
      </w:r>
      <w:r w:rsidRPr="00720CD3">
        <w:rPr>
          <w:rFonts w:ascii="Times New Roman" w:eastAsia="Times New Roman" w:hAnsi="Times New Roman" w:cs="Times New Roman"/>
          <w:i/>
          <w:iCs/>
          <w:color w:val="000000"/>
          <w:sz w:val="22"/>
          <w:szCs w:val="22"/>
          <w:lang w:eastAsia="en-US"/>
        </w:rPr>
        <w:t xml:space="preserve">. </w:t>
      </w:r>
      <w:proofErr w:type="spellStart"/>
      <w:r w:rsidRPr="00720CD3">
        <w:rPr>
          <w:rFonts w:ascii="Times New Roman" w:eastAsia="Times New Roman" w:hAnsi="Times New Roman" w:cs="Times New Roman"/>
          <w:i/>
          <w:iCs/>
          <w:color w:val="000000"/>
          <w:sz w:val="22"/>
          <w:szCs w:val="22"/>
          <w:lang w:eastAsia="en-US"/>
        </w:rPr>
        <w:t>kurstaki</w:t>
      </w:r>
      <w:proofErr w:type="spellEnd"/>
      <w:r w:rsidRPr="00720CD3">
        <w:rPr>
          <w:rFonts w:ascii="Times New Roman" w:eastAsia="Times New Roman" w:hAnsi="Times New Roman" w:cs="Times New Roman"/>
          <w:i/>
          <w:iCs/>
          <w:color w:val="000000"/>
          <w:sz w:val="22"/>
          <w:szCs w:val="22"/>
          <w:lang w:eastAsia="en-US"/>
        </w:rPr>
        <w:t xml:space="preserve"> </w:t>
      </w:r>
      <w:r w:rsidRPr="00720CD3">
        <w:rPr>
          <w:rFonts w:ascii="Times New Roman" w:eastAsia="Times New Roman" w:hAnsi="Times New Roman" w:cs="Times New Roman"/>
          <w:color w:val="000000"/>
          <w:sz w:val="22"/>
          <w:szCs w:val="22"/>
          <w:lang w:eastAsia="en-US"/>
        </w:rPr>
        <w:t>strain ABTS-351 in Foray</w:t>
      </w:r>
      <w:r w:rsidRPr="00720CD3">
        <w:rPr>
          <w:rFonts w:ascii="Times New Roman" w:eastAsia="Times New Roman" w:hAnsi="Times New Roman" w:cs="Times New Roman"/>
          <w:color w:val="000000"/>
          <w:sz w:val="22"/>
          <w:szCs w:val="22"/>
          <w:vertAlign w:val="superscript"/>
          <w:lang w:eastAsia="en-US"/>
        </w:rPr>
        <w:t>®</w:t>
      </w:r>
      <w:r w:rsidRPr="00720CD3">
        <w:rPr>
          <w:rFonts w:ascii="Times New Roman" w:eastAsia="Times New Roman" w:hAnsi="Times New Roman" w:cs="Times New Roman"/>
          <w:color w:val="000000"/>
          <w:sz w:val="22"/>
          <w:szCs w:val="22"/>
          <w:lang w:eastAsia="en-US"/>
        </w:rPr>
        <w:t xml:space="preserve"> 76B range between 1.17 x 10</w:t>
      </w:r>
      <w:r w:rsidRPr="00720CD3">
        <w:rPr>
          <w:rFonts w:ascii="Times New Roman" w:eastAsia="Times New Roman" w:hAnsi="Times New Roman" w:cs="Times New Roman"/>
          <w:color w:val="000000"/>
          <w:sz w:val="22"/>
          <w:szCs w:val="22"/>
          <w:vertAlign w:val="superscript"/>
          <w:lang w:eastAsia="en-US"/>
        </w:rPr>
        <w:t>13</w:t>
      </w:r>
      <w:r w:rsidRPr="00720CD3">
        <w:rPr>
          <w:rFonts w:ascii="Times New Roman" w:eastAsia="Times New Roman" w:hAnsi="Times New Roman" w:cs="Times New Roman"/>
          <w:color w:val="000000"/>
          <w:sz w:val="22"/>
          <w:szCs w:val="22"/>
          <w:lang w:eastAsia="en-US"/>
        </w:rPr>
        <w:t xml:space="preserve"> CFU/L and 1.69 x 10</w:t>
      </w:r>
      <w:r w:rsidRPr="00720CD3">
        <w:rPr>
          <w:rFonts w:ascii="Times New Roman" w:eastAsia="Times New Roman" w:hAnsi="Times New Roman" w:cs="Times New Roman"/>
          <w:color w:val="000000"/>
          <w:sz w:val="22"/>
          <w:szCs w:val="22"/>
          <w:vertAlign w:val="superscript"/>
          <w:lang w:eastAsia="en-US"/>
        </w:rPr>
        <w:t>13</w:t>
      </w:r>
      <w:r w:rsidRPr="00720CD3">
        <w:rPr>
          <w:rFonts w:ascii="Times New Roman" w:eastAsia="Times New Roman" w:hAnsi="Times New Roman" w:cs="Times New Roman"/>
          <w:color w:val="000000"/>
          <w:sz w:val="22"/>
          <w:szCs w:val="22"/>
          <w:lang w:eastAsia="en-US"/>
        </w:rPr>
        <w:t xml:space="preserve"> CFU/L (nominal concentration of 1.51 x 10</w:t>
      </w:r>
      <w:r w:rsidRPr="00720CD3">
        <w:rPr>
          <w:rFonts w:ascii="Times New Roman" w:eastAsia="Times New Roman" w:hAnsi="Times New Roman" w:cs="Times New Roman"/>
          <w:color w:val="000000"/>
          <w:sz w:val="22"/>
          <w:szCs w:val="22"/>
          <w:vertAlign w:val="superscript"/>
          <w:lang w:eastAsia="en-US"/>
        </w:rPr>
        <w:t>13</w:t>
      </w:r>
      <w:r w:rsidRPr="00720CD3">
        <w:rPr>
          <w:rFonts w:ascii="Times New Roman" w:eastAsia="Times New Roman" w:hAnsi="Times New Roman" w:cs="Times New Roman"/>
          <w:color w:val="000000"/>
          <w:sz w:val="22"/>
          <w:szCs w:val="22"/>
          <w:lang w:eastAsia="en-US"/>
        </w:rPr>
        <w:t xml:space="preserve"> CFU/L). It is currently </w:t>
      </w:r>
      <w:r w:rsidRPr="00A95EF4">
        <w:rPr>
          <w:rFonts w:ascii="Times New Roman" w:eastAsia="Times New Roman" w:hAnsi="Times New Roman" w:cs="Times New Roman"/>
          <w:color w:val="000000"/>
          <w:sz w:val="22"/>
          <w:szCs w:val="22"/>
          <w:lang w:eastAsia="en-US"/>
        </w:rPr>
        <w:t xml:space="preserve">authorised across the EU for use as an insecticide to control lepidopteran </w:t>
      </w:r>
      <w:r w:rsidRPr="00A95EF4">
        <w:rPr>
          <w:rFonts w:ascii="Times New Roman" w:eastAsia="Times New Roman" w:hAnsi="Times New Roman" w:cs="Times New Roman"/>
          <w:sz w:val="22"/>
          <w:szCs w:val="22"/>
          <w:lang w:eastAsia="en-US"/>
        </w:rPr>
        <w:t xml:space="preserve">defoliating caterpillars </w:t>
      </w:r>
      <w:r w:rsidR="00A95EF4" w:rsidRPr="00A95EF4">
        <w:rPr>
          <w:rFonts w:ascii="Times New Roman" w:eastAsia="Times New Roman" w:hAnsi="Times New Roman" w:cs="Times New Roman"/>
          <w:sz w:val="22"/>
          <w:szCs w:val="22"/>
          <w:lang w:eastAsia="en-US"/>
        </w:rPr>
        <w:t xml:space="preserve">on </w:t>
      </w:r>
      <w:r w:rsidR="00A95EF4" w:rsidRPr="00A95EF4">
        <w:rPr>
          <w:rFonts w:ascii="Times New Roman" w:hAnsi="Times New Roman" w:cs="Times New Roman"/>
          <w:sz w:val="22"/>
          <w:szCs w:val="22"/>
        </w:rPr>
        <w:t>deciduous and coniferous forest, pine trees, ornamental trees and shrubs or amenity areas (parks, gardens)</w:t>
      </w:r>
      <w:r w:rsidR="00A95EF4" w:rsidRPr="00A95EF4">
        <w:rPr>
          <w:rFonts w:ascii="Times New Roman" w:eastAsia="Times New Roman" w:hAnsi="Times New Roman" w:cs="Times New Roman"/>
          <w:sz w:val="22"/>
          <w:szCs w:val="22"/>
          <w:lang w:eastAsia="en-US"/>
        </w:rPr>
        <w:t>.</w:t>
      </w:r>
    </w:p>
    <w:p w14:paraId="2D4EBE5E" w14:textId="77777777" w:rsidR="00341619" w:rsidRPr="00A56846" w:rsidRDefault="00341619" w:rsidP="005A4186">
      <w:pPr>
        <w:tabs>
          <w:tab w:val="left" w:pos="720"/>
        </w:tabs>
        <w:autoSpaceDE/>
        <w:autoSpaceDN/>
        <w:jc w:val="both"/>
        <w:rPr>
          <w:rFonts w:ascii="Times New Roman" w:eastAsia="Times New Roman" w:hAnsi="Times New Roman" w:cs="Times New Roman"/>
          <w:sz w:val="22"/>
          <w:szCs w:val="22"/>
          <w:lang w:eastAsia="en-US"/>
        </w:rPr>
      </w:pPr>
    </w:p>
    <w:p w14:paraId="40E9E6C7" w14:textId="7B23F838" w:rsidR="00341619" w:rsidRDefault="00341619" w:rsidP="005A4186">
      <w:pPr>
        <w:pStyle w:val="OECD-BASIS-TEXT"/>
        <w:spacing w:line="240" w:lineRule="auto"/>
        <w:rPr>
          <w:rFonts w:eastAsia="Times New Roman"/>
        </w:rPr>
      </w:pPr>
      <w:r w:rsidRPr="7E08B8D2">
        <w:rPr>
          <w:rFonts w:eastAsia="Times New Roman"/>
        </w:rPr>
        <w:t xml:space="preserve">When the AIR 4 dossier was submitted for EU renewal of </w:t>
      </w:r>
      <w:r w:rsidRPr="00410121">
        <w:rPr>
          <w:rFonts w:eastAsia="Times New Roman"/>
          <w:i/>
          <w:iCs/>
        </w:rPr>
        <w:t>B. thuringiensis</w:t>
      </w:r>
      <w:r w:rsidRPr="7E08B8D2">
        <w:rPr>
          <w:rFonts w:eastAsia="Times New Roman"/>
        </w:rPr>
        <w:t xml:space="preserve"> subsp. </w:t>
      </w:r>
      <w:proofErr w:type="spellStart"/>
      <w:r w:rsidRPr="00410121">
        <w:rPr>
          <w:rFonts w:eastAsia="Times New Roman"/>
          <w:i/>
          <w:iCs/>
        </w:rPr>
        <w:t>kurstaki</w:t>
      </w:r>
      <w:proofErr w:type="spellEnd"/>
      <w:r w:rsidRPr="7E08B8D2">
        <w:rPr>
          <w:rFonts w:eastAsia="Times New Roman"/>
        </w:rPr>
        <w:t xml:space="preserve"> strain ABTS-351, an application to demonstrate technical equivalence of </w:t>
      </w:r>
      <w:r w:rsidRPr="00410121">
        <w:rPr>
          <w:rFonts w:eastAsia="Times New Roman"/>
          <w:i/>
          <w:iCs/>
        </w:rPr>
        <w:t>B. thuringiensis</w:t>
      </w:r>
      <w:r w:rsidRPr="7E08B8D2">
        <w:rPr>
          <w:rFonts w:eastAsia="Times New Roman"/>
        </w:rPr>
        <w:t xml:space="preserve"> subsp. </w:t>
      </w:r>
      <w:proofErr w:type="spellStart"/>
      <w:r w:rsidRPr="00410121">
        <w:rPr>
          <w:rFonts w:eastAsia="Times New Roman"/>
          <w:i/>
          <w:iCs/>
        </w:rPr>
        <w:t>kurstaki</w:t>
      </w:r>
      <w:proofErr w:type="spellEnd"/>
      <w:r w:rsidRPr="7E08B8D2">
        <w:rPr>
          <w:rFonts w:eastAsia="Times New Roman"/>
        </w:rPr>
        <w:t xml:space="preserve"> strain ABTS-351 produced at a new manufacturing site for </w:t>
      </w:r>
      <w:r w:rsidR="00156A2A">
        <w:rPr>
          <w:rFonts w:eastAsia="Times New Roman"/>
        </w:rPr>
        <w:t>XXXX</w:t>
      </w:r>
      <w:r w:rsidRPr="7E08B8D2">
        <w:rPr>
          <w:rFonts w:eastAsia="Times New Roman"/>
        </w:rPr>
        <w:t>, was also submitted to Denmark. Technical equivalence was granted in January 2018.</w:t>
      </w:r>
    </w:p>
    <w:p w14:paraId="2D09F2CC" w14:textId="77777777" w:rsidR="00341619" w:rsidRDefault="00341619" w:rsidP="00341619">
      <w:pPr>
        <w:pStyle w:val="OECD-BASIS-TEXT"/>
        <w:rPr>
          <w:rFonts w:eastAsia="Times New Roman"/>
        </w:rPr>
      </w:pPr>
    </w:p>
    <w:p w14:paraId="21843AAA" w14:textId="64830662" w:rsidR="003F4022" w:rsidRPr="00D92BD8" w:rsidRDefault="003F4022">
      <w:pPr>
        <w:pStyle w:val="OECD-HeadLine1"/>
      </w:pPr>
      <w:bookmarkStart w:id="12" w:name="_Toc141893518"/>
      <w:r w:rsidRPr="00D92BD8">
        <w:t>1.2</w:t>
      </w:r>
      <w:r w:rsidRPr="00D92BD8">
        <w:tab/>
        <w:t>Annex I inclusion</w:t>
      </w:r>
      <w:bookmarkEnd w:id="12"/>
    </w:p>
    <w:p w14:paraId="0B2A520D" w14:textId="77777777" w:rsidR="00711DD5" w:rsidRDefault="00711DD5" w:rsidP="00711DD5">
      <w:pPr>
        <w:tabs>
          <w:tab w:val="left" w:pos="720"/>
        </w:tabs>
        <w:autoSpaceDE/>
        <w:autoSpaceDN/>
        <w:jc w:val="both"/>
        <w:rPr>
          <w:rFonts w:ascii="Times New Roman" w:eastAsia="Times New Roman" w:hAnsi="Times New Roman" w:cs="Times New Roman"/>
          <w:sz w:val="22"/>
          <w:szCs w:val="22"/>
          <w:lang w:eastAsia="en-US"/>
        </w:rPr>
      </w:pPr>
      <w:r w:rsidRPr="00711DD5">
        <w:rPr>
          <w:rFonts w:ascii="Times New Roman" w:eastAsia="Times New Roman" w:hAnsi="Times New Roman" w:cs="Times New Roman"/>
          <w:bCs/>
          <w:i/>
          <w:iCs/>
          <w:color w:val="000000"/>
          <w:sz w:val="22"/>
          <w:szCs w:val="22"/>
          <w:lang w:eastAsia="en-US"/>
        </w:rPr>
        <w:t>B.</w:t>
      </w:r>
      <w:r w:rsidRPr="00711DD5">
        <w:rPr>
          <w:rFonts w:ascii="Times New Roman" w:eastAsia="Times New Roman" w:hAnsi="Times New Roman" w:cs="Times New Roman"/>
          <w:bCs/>
          <w:i/>
          <w:color w:val="000000"/>
          <w:sz w:val="22"/>
          <w:szCs w:val="22"/>
          <w:lang w:eastAsia="en-US"/>
        </w:rPr>
        <w:t xml:space="preserve"> thuringiensis </w:t>
      </w:r>
      <w:r w:rsidRPr="00711DD5">
        <w:rPr>
          <w:rFonts w:ascii="Times New Roman" w:eastAsia="Times New Roman" w:hAnsi="Times New Roman" w:cs="Times New Roman"/>
          <w:bCs/>
          <w:color w:val="000000"/>
          <w:sz w:val="22"/>
          <w:szCs w:val="22"/>
          <w:lang w:eastAsia="en-US"/>
        </w:rPr>
        <w:t>subsp.</w:t>
      </w:r>
      <w:r w:rsidRPr="00711DD5">
        <w:rPr>
          <w:rFonts w:ascii="Times New Roman" w:eastAsia="Times New Roman" w:hAnsi="Times New Roman" w:cs="Times New Roman"/>
          <w:bCs/>
          <w:i/>
          <w:color w:val="000000"/>
          <w:sz w:val="22"/>
          <w:szCs w:val="22"/>
          <w:lang w:eastAsia="en-US"/>
        </w:rPr>
        <w:t xml:space="preserve"> </w:t>
      </w:r>
      <w:proofErr w:type="spellStart"/>
      <w:r w:rsidRPr="00711DD5">
        <w:rPr>
          <w:rFonts w:ascii="Times New Roman" w:eastAsia="Times New Roman" w:hAnsi="Times New Roman" w:cs="Times New Roman"/>
          <w:bCs/>
          <w:i/>
          <w:color w:val="000000"/>
          <w:sz w:val="22"/>
          <w:szCs w:val="22"/>
          <w:lang w:eastAsia="en-US"/>
        </w:rPr>
        <w:t>kurstaki</w:t>
      </w:r>
      <w:proofErr w:type="spellEnd"/>
      <w:r w:rsidRPr="00711DD5">
        <w:rPr>
          <w:rFonts w:ascii="Times New Roman" w:eastAsia="Times New Roman" w:hAnsi="Times New Roman" w:cs="Times New Roman"/>
          <w:bCs/>
          <w:color w:val="000000"/>
          <w:sz w:val="22"/>
          <w:szCs w:val="22"/>
          <w:lang w:eastAsia="en-US"/>
        </w:rPr>
        <w:t xml:space="preserve"> strain ABTS-351 </w:t>
      </w:r>
      <w:r w:rsidRPr="00711DD5">
        <w:rPr>
          <w:rFonts w:ascii="Times New Roman" w:eastAsia="Times New Roman" w:hAnsi="Times New Roman" w:cs="Times New Roman"/>
          <w:sz w:val="22"/>
          <w:szCs w:val="22"/>
          <w:lang w:eastAsia="en-US"/>
        </w:rPr>
        <w:t xml:space="preserve">was first assessed for approval for use as PPP in the EU in 2008 by Denmark as Rapporteur Member State (RMS). It was included in Annex I of Directive 91/414/EC as a new active substance on 01 May 2009. Application for renewal of the active substance was submitted to Denmark (RMS) and the Netherlands (co-RMS) in 2016 under Regulation (EC) No. 1107/2009, replacing Directive 91/414/EC. EFSA Conclusion on the peer review of risk assessment of </w:t>
      </w:r>
      <w:r w:rsidRPr="00711DD5">
        <w:rPr>
          <w:rFonts w:ascii="Times New Roman" w:eastAsia="Times New Roman" w:hAnsi="Times New Roman" w:cs="Times New Roman"/>
          <w:i/>
          <w:iCs/>
          <w:sz w:val="22"/>
          <w:szCs w:val="22"/>
          <w:lang w:eastAsia="en-US"/>
        </w:rPr>
        <w:t>B. thuringiensis</w:t>
      </w:r>
      <w:r w:rsidRPr="00711DD5">
        <w:rPr>
          <w:rFonts w:ascii="Times New Roman" w:eastAsia="Times New Roman" w:hAnsi="Times New Roman" w:cs="Times New Roman"/>
          <w:sz w:val="22"/>
          <w:szCs w:val="22"/>
          <w:lang w:eastAsia="en-US"/>
        </w:rPr>
        <w:t xml:space="preserve"> subsp. </w:t>
      </w:r>
      <w:proofErr w:type="spellStart"/>
      <w:r w:rsidRPr="00711DD5">
        <w:rPr>
          <w:rFonts w:ascii="Times New Roman" w:eastAsia="Times New Roman" w:hAnsi="Times New Roman" w:cs="Times New Roman"/>
          <w:i/>
          <w:iCs/>
          <w:sz w:val="22"/>
          <w:szCs w:val="22"/>
          <w:lang w:eastAsia="en-US"/>
        </w:rPr>
        <w:t>kurstaki</w:t>
      </w:r>
      <w:proofErr w:type="spellEnd"/>
      <w:r w:rsidRPr="00711DD5">
        <w:rPr>
          <w:rFonts w:ascii="Times New Roman" w:eastAsia="Times New Roman" w:hAnsi="Times New Roman" w:cs="Times New Roman"/>
          <w:sz w:val="22"/>
          <w:szCs w:val="22"/>
          <w:lang w:eastAsia="en-US"/>
        </w:rPr>
        <w:t xml:space="preserve"> strain ABTS-351 was published on 22 October 2021 (EFSA Journal 2021;19(10):6879). No critical areas of concern were identified in the EFSA Conclusion. Renewal of approval of </w:t>
      </w:r>
      <w:r w:rsidRPr="00711DD5">
        <w:rPr>
          <w:rFonts w:ascii="Times New Roman" w:eastAsia="Times New Roman" w:hAnsi="Times New Roman" w:cs="Times New Roman"/>
          <w:i/>
          <w:iCs/>
          <w:sz w:val="22"/>
          <w:szCs w:val="22"/>
          <w:lang w:eastAsia="en-US"/>
        </w:rPr>
        <w:t>B. thuringiensis</w:t>
      </w:r>
      <w:r w:rsidRPr="00711DD5">
        <w:rPr>
          <w:rFonts w:ascii="Times New Roman" w:eastAsia="Times New Roman" w:hAnsi="Times New Roman" w:cs="Times New Roman"/>
          <w:sz w:val="22"/>
          <w:szCs w:val="22"/>
          <w:lang w:eastAsia="en-US"/>
        </w:rPr>
        <w:t xml:space="preserve"> subsp. </w:t>
      </w:r>
      <w:proofErr w:type="spellStart"/>
      <w:r w:rsidRPr="00711DD5">
        <w:rPr>
          <w:rFonts w:ascii="Times New Roman" w:eastAsia="Times New Roman" w:hAnsi="Times New Roman" w:cs="Times New Roman"/>
          <w:i/>
          <w:iCs/>
          <w:sz w:val="22"/>
          <w:szCs w:val="22"/>
          <w:lang w:eastAsia="en-US"/>
        </w:rPr>
        <w:t>kurstaki</w:t>
      </w:r>
      <w:proofErr w:type="spellEnd"/>
      <w:r w:rsidRPr="00711DD5">
        <w:rPr>
          <w:rFonts w:ascii="Times New Roman" w:eastAsia="Times New Roman" w:hAnsi="Times New Roman" w:cs="Times New Roman"/>
          <w:sz w:val="22"/>
          <w:szCs w:val="22"/>
          <w:lang w:eastAsia="en-US"/>
        </w:rPr>
        <w:t xml:space="preserve"> strain ABTS-351 was granted on 23 May 2023 (entry into force 1 July 2023); Commission Implementing Regulation (EU) 2023/999.</w:t>
      </w:r>
    </w:p>
    <w:p w14:paraId="365653B9" w14:textId="77777777" w:rsidR="00F87EEB" w:rsidRDefault="00F87EEB" w:rsidP="00711DD5">
      <w:pPr>
        <w:tabs>
          <w:tab w:val="left" w:pos="720"/>
        </w:tabs>
        <w:autoSpaceDE/>
        <w:autoSpaceDN/>
        <w:jc w:val="both"/>
        <w:rPr>
          <w:rFonts w:ascii="Times New Roman" w:eastAsia="Times New Roman" w:hAnsi="Times New Roman" w:cs="Times New Roman"/>
          <w:sz w:val="22"/>
          <w:szCs w:val="22"/>
          <w:lang w:eastAsia="en-US"/>
        </w:rPr>
      </w:pPr>
    </w:p>
    <w:p w14:paraId="2DEB1B2F" w14:textId="77777777" w:rsidR="008C5EE2" w:rsidRPr="00711DD5" w:rsidRDefault="008C5EE2" w:rsidP="00711DD5">
      <w:pPr>
        <w:tabs>
          <w:tab w:val="left" w:pos="720"/>
        </w:tabs>
        <w:autoSpaceDE/>
        <w:autoSpaceDN/>
        <w:jc w:val="both"/>
        <w:rPr>
          <w:rFonts w:ascii="Times New Roman" w:eastAsia="Times New Roman" w:hAnsi="Times New Roman" w:cs="Times New Roman"/>
          <w:sz w:val="22"/>
          <w:szCs w:val="22"/>
          <w:lang w:eastAsia="en-US"/>
        </w:rPr>
      </w:pPr>
    </w:p>
    <w:p w14:paraId="5EFD4BC3" w14:textId="77777777" w:rsidR="003F4022" w:rsidRPr="00D92BD8" w:rsidRDefault="003F4022">
      <w:pPr>
        <w:pStyle w:val="OECD-HeadLine1"/>
      </w:pPr>
      <w:bookmarkStart w:id="13" w:name="_Toc141893519"/>
      <w:r w:rsidRPr="002E504F">
        <w:lastRenderedPageBreak/>
        <w:t>1.3</w:t>
      </w:r>
      <w:r w:rsidRPr="002E504F">
        <w:tab/>
        <w:t>Regulatory approach</w:t>
      </w:r>
      <w:bookmarkEnd w:id="13"/>
    </w:p>
    <w:p w14:paraId="25EA7A26" w14:textId="77777777" w:rsidR="00B2632C" w:rsidRDefault="00B2632C" w:rsidP="005A4186">
      <w:pPr>
        <w:pStyle w:val="OECD-BASIS-TEXT"/>
        <w:tabs>
          <w:tab w:val="clear" w:pos="720"/>
        </w:tabs>
        <w:spacing w:line="240" w:lineRule="auto"/>
        <w:rPr>
          <w:color w:val="auto"/>
        </w:rPr>
      </w:pPr>
      <w:bookmarkStart w:id="14" w:name="_Hlk104208182"/>
      <w:r w:rsidRPr="002E504F">
        <w:rPr>
          <w:color w:val="auto"/>
        </w:rPr>
        <w:t xml:space="preserve">This registration report is prepared according to the conditions of approval of the active substance, </w:t>
      </w:r>
      <w:r w:rsidRPr="002E504F">
        <w:rPr>
          <w:i/>
          <w:iCs/>
          <w:color w:val="auto"/>
        </w:rPr>
        <w:t xml:space="preserve">B. thuringiensis subsp. </w:t>
      </w:r>
      <w:proofErr w:type="spellStart"/>
      <w:r w:rsidRPr="002E504F">
        <w:rPr>
          <w:i/>
          <w:iCs/>
          <w:color w:val="auto"/>
        </w:rPr>
        <w:t>kurstaki</w:t>
      </w:r>
      <w:proofErr w:type="spellEnd"/>
      <w:r w:rsidRPr="002E504F">
        <w:rPr>
          <w:i/>
          <w:iCs/>
          <w:color w:val="auto"/>
        </w:rPr>
        <w:t xml:space="preserve"> </w:t>
      </w:r>
      <w:r w:rsidRPr="002E504F">
        <w:rPr>
          <w:color w:val="auto"/>
        </w:rPr>
        <w:t xml:space="preserve">strain ABTS-351 and its representative product, </w:t>
      </w:r>
      <w:proofErr w:type="spellStart"/>
      <w:r w:rsidRPr="002E504F">
        <w:t>DiPel</w:t>
      </w:r>
      <w:proofErr w:type="spellEnd"/>
      <w:r w:rsidRPr="002E504F">
        <w:rPr>
          <w:vertAlign w:val="superscript"/>
        </w:rPr>
        <w:t>®</w:t>
      </w:r>
      <w:r w:rsidRPr="002E504F">
        <w:t xml:space="preserve"> DF (product code ABG-6404) </w:t>
      </w:r>
      <w:r w:rsidRPr="002E504F">
        <w:rPr>
          <w:color w:val="auto"/>
        </w:rPr>
        <w:t xml:space="preserve">under the requirements of Regulation (EC) No. 1107/2009. Open questions or comments from the evaluation of </w:t>
      </w:r>
      <w:r w:rsidRPr="002E504F">
        <w:rPr>
          <w:i/>
          <w:iCs/>
          <w:color w:val="auto"/>
        </w:rPr>
        <w:t xml:space="preserve">B. thuringiensis subsp. </w:t>
      </w:r>
      <w:proofErr w:type="spellStart"/>
      <w:r w:rsidRPr="002E504F">
        <w:rPr>
          <w:i/>
          <w:iCs/>
          <w:color w:val="auto"/>
        </w:rPr>
        <w:t>kurstaki</w:t>
      </w:r>
      <w:proofErr w:type="spellEnd"/>
      <w:r w:rsidRPr="002E504F">
        <w:rPr>
          <w:i/>
          <w:iCs/>
          <w:color w:val="auto"/>
        </w:rPr>
        <w:t xml:space="preserve"> </w:t>
      </w:r>
      <w:r w:rsidRPr="002E504F">
        <w:rPr>
          <w:color w:val="auto"/>
        </w:rPr>
        <w:t>strain ABTS-351 for EU approval are addressed in this submission. Furthermore, risk assessments are based on agreed EU endpoints.</w:t>
      </w:r>
      <w:r w:rsidRPr="1DD73CBC">
        <w:rPr>
          <w:color w:val="auto"/>
        </w:rPr>
        <w:t xml:space="preserve"> </w:t>
      </w:r>
      <w:bookmarkEnd w:id="14"/>
    </w:p>
    <w:p w14:paraId="76E3AE9E" w14:textId="77777777" w:rsidR="005A4186" w:rsidRPr="00D92BD8" w:rsidRDefault="005A4186" w:rsidP="005A4186">
      <w:pPr>
        <w:pStyle w:val="OECD-BASIS-TEXT"/>
        <w:tabs>
          <w:tab w:val="clear" w:pos="720"/>
        </w:tabs>
        <w:spacing w:line="240" w:lineRule="auto"/>
        <w:rPr>
          <w:color w:val="auto"/>
        </w:rPr>
      </w:pPr>
    </w:p>
    <w:p w14:paraId="431FFA8F" w14:textId="77777777" w:rsidR="003F4022" w:rsidRPr="00D92BD8" w:rsidRDefault="003F4022">
      <w:pPr>
        <w:pStyle w:val="OECD-HeadLine1"/>
      </w:pPr>
      <w:bookmarkStart w:id="15" w:name="_Toc141893520"/>
      <w:r w:rsidRPr="00D92BD8">
        <w:t>1.4</w:t>
      </w:r>
      <w:r w:rsidRPr="00D92BD8">
        <w:tab/>
        <w:t>Data protection claims</w:t>
      </w:r>
      <w:bookmarkEnd w:id="15"/>
    </w:p>
    <w:p w14:paraId="2382CD48" w14:textId="4FEB327F" w:rsidR="00C12B7C" w:rsidRDefault="00C12B7C" w:rsidP="00C12B7C">
      <w:pPr>
        <w:pStyle w:val="OECD-BASIS-TEXT"/>
        <w:tabs>
          <w:tab w:val="clear" w:pos="720"/>
        </w:tabs>
      </w:pPr>
      <w:bookmarkStart w:id="16" w:name="_Hlk104209308"/>
      <w:bookmarkStart w:id="17" w:name="_Hlk104208298"/>
      <w:bookmarkStart w:id="18" w:name="_Hlk110441749"/>
      <w:bookmarkStart w:id="19" w:name="_Toc172110848"/>
      <w:bookmarkStart w:id="20" w:name="_Toc173212486"/>
      <w:r w:rsidRPr="009C0841">
        <w:t xml:space="preserve">Data protection is claimed </w:t>
      </w:r>
      <w:r w:rsidR="00156A2A">
        <w:t>XXXX</w:t>
      </w:r>
      <w:r w:rsidRPr="0077147A">
        <w:t xml:space="preserve"> </w:t>
      </w:r>
      <w:r>
        <w:t>representing</w:t>
      </w:r>
      <w:r w:rsidRPr="0077147A">
        <w:t xml:space="preserve"> </w:t>
      </w:r>
      <w:r>
        <w:t>its affiliate</w:t>
      </w:r>
      <w:r w:rsidRPr="0077147A">
        <w:t xml:space="preserve"> company</w:t>
      </w:r>
      <w:r>
        <w:t xml:space="preserve"> - </w:t>
      </w:r>
      <w:r w:rsidR="00156A2A">
        <w:t>XXX</w:t>
      </w:r>
      <w:r w:rsidRPr="0077147A">
        <w:t>, accordi</w:t>
      </w:r>
      <w:r w:rsidRPr="009C0841">
        <w:t>ng to Article 59 of Regulation (EC) No. 1107/2009.</w:t>
      </w:r>
      <w:bookmarkEnd w:id="16"/>
      <w:bookmarkEnd w:id="17"/>
    </w:p>
    <w:p w14:paraId="1CBD2466" w14:textId="77777777" w:rsidR="005A4186" w:rsidRDefault="005A4186" w:rsidP="00C12B7C">
      <w:pPr>
        <w:pStyle w:val="OECD-BASIS-TEXT"/>
        <w:tabs>
          <w:tab w:val="clear" w:pos="720"/>
        </w:tabs>
      </w:pPr>
    </w:p>
    <w:p w14:paraId="357A37BF" w14:textId="77777777" w:rsidR="003F4022" w:rsidRPr="00D92BD8" w:rsidRDefault="003F4022">
      <w:pPr>
        <w:pStyle w:val="OECD-HeadLine1"/>
      </w:pPr>
      <w:bookmarkStart w:id="21" w:name="_Toc141893521"/>
      <w:bookmarkEnd w:id="18"/>
      <w:r w:rsidRPr="00D92BD8">
        <w:t>1.5</w:t>
      </w:r>
      <w:r w:rsidRPr="00D92BD8">
        <w:tab/>
        <w:t>Letters of Access</w:t>
      </w:r>
      <w:bookmarkEnd w:id="21"/>
    </w:p>
    <w:p w14:paraId="553882B6" w14:textId="2C468D53" w:rsidR="008E12D0" w:rsidRDefault="008E12D0" w:rsidP="008E12D0">
      <w:pPr>
        <w:pStyle w:val="OECD-BASIS-TEXT"/>
      </w:pPr>
      <w:bookmarkStart w:id="22" w:name="_Hlk104208321"/>
      <w:bookmarkStart w:id="23" w:name="_Hlk110441771"/>
      <w:r w:rsidRPr="009C0841">
        <w:t xml:space="preserve">All studies used to support this application are owned </w:t>
      </w:r>
      <w:r>
        <w:t>by</w:t>
      </w:r>
      <w:r w:rsidRPr="009C0841">
        <w:rPr>
          <w:rFonts w:ascii="Arial" w:hAnsi="Arial" w:cs="Arial"/>
          <w:color w:val="auto"/>
          <w:sz w:val="24"/>
          <w:szCs w:val="24"/>
          <w:lang w:eastAsia="en-GB"/>
        </w:rPr>
        <w:t xml:space="preserve"> </w:t>
      </w:r>
      <w:r w:rsidR="00156A2A">
        <w:t>XXXX</w:t>
      </w:r>
      <w:r>
        <w:rPr>
          <w:color w:val="auto"/>
        </w:rPr>
        <w:t>.</w:t>
      </w:r>
      <w:r w:rsidRPr="2D263FE9">
        <w:rPr>
          <w:color w:val="auto"/>
        </w:rPr>
        <w:t xml:space="preserve"> </w:t>
      </w:r>
      <w:r w:rsidRPr="009C0841">
        <w:t>Therefore, Letters of Access are not required.</w:t>
      </w:r>
      <w:bookmarkEnd w:id="22"/>
    </w:p>
    <w:p w14:paraId="5DFEF465" w14:textId="77777777" w:rsidR="005A4186" w:rsidRPr="002E1B55" w:rsidRDefault="005A4186" w:rsidP="008E12D0">
      <w:pPr>
        <w:pStyle w:val="OECD-BASIS-TEXT"/>
      </w:pPr>
    </w:p>
    <w:p w14:paraId="6E7A29B2" w14:textId="77777777" w:rsidR="003F4022" w:rsidRPr="00D92BD8" w:rsidRDefault="003F4022">
      <w:pPr>
        <w:pStyle w:val="OECD-HeadLine1"/>
      </w:pPr>
      <w:bookmarkStart w:id="24" w:name="_Toc141893522"/>
      <w:bookmarkEnd w:id="23"/>
      <w:r w:rsidRPr="00D92BD8">
        <w:t>2</w:t>
      </w:r>
      <w:r w:rsidRPr="00D92BD8">
        <w:tab/>
        <w:t>Details of the authorisation</w:t>
      </w:r>
      <w:bookmarkEnd w:id="19"/>
      <w:bookmarkEnd w:id="20"/>
      <w:bookmarkEnd w:id="24"/>
    </w:p>
    <w:p w14:paraId="5F9E849A" w14:textId="77777777" w:rsidR="003F4022" w:rsidRDefault="003F4022" w:rsidP="00235E9E">
      <w:pPr>
        <w:pStyle w:val="OECD-HeadLine1"/>
      </w:pPr>
      <w:bookmarkStart w:id="25" w:name="_Toc172110849"/>
      <w:bookmarkStart w:id="26" w:name="_Toc173212487"/>
      <w:bookmarkStart w:id="27" w:name="_Toc141893523"/>
      <w:r w:rsidRPr="00D92BD8">
        <w:t>2.1</w:t>
      </w:r>
      <w:r w:rsidRPr="00D92BD8">
        <w:tab/>
        <w:t>Product identity</w:t>
      </w:r>
      <w:bookmarkStart w:id="28" w:name="_Toc172110850"/>
      <w:bookmarkStart w:id="29" w:name="_Toc173212488"/>
      <w:bookmarkEnd w:id="25"/>
      <w:bookmarkEnd w:id="26"/>
      <w:bookmarkEnd w:id="27"/>
    </w:p>
    <w:p w14:paraId="07A7B679" w14:textId="77777777" w:rsidR="00F87EEB" w:rsidRPr="00F87EEB" w:rsidRDefault="00F87EEB" w:rsidP="00F87EEB">
      <w:pPr>
        <w:rPr>
          <w:lang w:eastAsia="en-US"/>
        </w:rPr>
      </w:pPr>
    </w:p>
    <w:tbl>
      <w:tblPr>
        <w:tblW w:w="8671"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6"/>
        <w:gridCol w:w="5975"/>
      </w:tblGrid>
      <w:tr w:rsidR="00B82252" w:rsidRPr="00B82252" w14:paraId="67B05E6D" w14:textId="77777777" w:rsidTr="002A117E">
        <w:trPr>
          <w:cantSplit/>
          <w:trHeight w:val="225"/>
        </w:trPr>
        <w:tc>
          <w:tcPr>
            <w:tcW w:w="2696" w:type="dxa"/>
            <w:tcBorders>
              <w:top w:val="single" w:sz="2" w:space="0" w:color="auto"/>
              <w:left w:val="single" w:sz="2" w:space="0" w:color="auto"/>
              <w:bottom w:val="single" w:sz="2" w:space="0" w:color="auto"/>
              <w:right w:val="single" w:sz="2" w:space="0" w:color="auto"/>
            </w:tcBorders>
          </w:tcPr>
          <w:p w14:paraId="4D9D0DB1" w14:textId="77777777" w:rsidR="00B82252" w:rsidRPr="00B82252" w:rsidRDefault="00B82252" w:rsidP="00B82252">
            <w:pPr>
              <w:pStyle w:val="OECD-BASIS-TEXT"/>
              <w:rPr>
                <w:lang w:val="en-US"/>
              </w:rPr>
            </w:pPr>
            <w:r w:rsidRPr="00B82252">
              <w:rPr>
                <w:lang w:val="en-US"/>
              </w:rPr>
              <w:t>Product Name</w:t>
            </w:r>
          </w:p>
        </w:tc>
        <w:tc>
          <w:tcPr>
            <w:tcW w:w="5975" w:type="dxa"/>
            <w:tcBorders>
              <w:top w:val="single" w:sz="2" w:space="0" w:color="auto"/>
              <w:left w:val="single" w:sz="2" w:space="0" w:color="auto"/>
              <w:bottom w:val="single" w:sz="2" w:space="0" w:color="auto"/>
              <w:right w:val="single" w:sz="2" w:space="0" w:color="auto"/>
            </w:tcBorders>
          </w:tcPr>
          <w:p w14:paraId="1D2320DC" w14:textId="7D7083B3" w:rsidR="00B82252" w:rsidRPr="00B82252" w:rsidRDefault="00B82252" w:rsidP="00B82252">
            <w:pPr>
              <w:pStyle w:val="OECD-BASIS-TEXT"/>
            </w:pPr>
            <w:r w:rsidRPr="00B82252">
              <w:t>Foray</w:t>
            </w:r>
            <w:r w:rsidR="003F4832">
              <w:rPr>
                <w:vertAlign w:val="superscript"/>
              </w:rPr>
              <w:t>®</w:t>
            </w:r>
            <w:r w:rsidRPr="00B82252">
              <w:t xml:space="preserve"> 76B</w:t>
            </w:r>
          </w:p>
        </w:tc>
      </w:tr>
      <w:tr w:rsidR="00B82252" w:rsidRPr="00B82252" w14:paraId="4A4FF82B" w14:textId="77777777" w:rsidTr="002A117E">
        <w:trPr>
          <w:cantSplit/>
          <w:trHeight w:val="482"/>
        </w:trPr>
        <w:tc>
          <w:tcPr>
            <w:tcW w:w="2696" w:type="dxa"/>
            <w:tcBorders>
              <w:top w:val="single" w:sz="2" w:space="0" w:color="auto"/>
              <w:left w:val="single" w:sz="2" w:space="0" w:color="auto"/>
              <w:bottom w:val="single" w:sz="2" w:space="0" w:color="auto"/>
              <w:right w:val="single" w:sz="2" w:space="0" w:color="auto"/>
            </w:tcBorders>
          </w:tcPr>
          <w:p w14:paraId="742378E0" w14:textId="77777777" w:rsidR="00B82252" w:rsidRPr="00B82252" w:rsidRDefault="00B82252" w:rsidP="00B82252">
            <w:pPr>
              <w:pStyle w:val="OECD-BASIS-TEXT"/>
              <w:rPr>
                <w:lang w:val="en-US"/>
              </w:rPr>
            </w:pPr>
            <w:r w:rsidRPr="00302A79">
              <w:rPr>
                <w:lang w:val="en-US"/>
              </w:rPr>
              <w:t>Authorization Number (for re-registration)</w:t>
            </w:r>
          </w:p>
        </w:tc>
        <w:tc>
          <w:tcPr>
            <w:tcW w:w="5975" w:type="dxa"/>
            <w:tcBorders>
              <w:top w:val="single" w:sz="2" w:space="0" w:color="auto"/>
              <w:left w:val="single" w:sz="2" w:space="0" w:color="auto"/>
              <w:bottom w:val="single" w:sz="2" w:space="0" w:color="auto"/>
              <w:right w:val="single" w:sz="2" w:space="0" w:color="auto"/>
            </w:tcBorders>
          </w:tcPr>
          <w:p w14:paraId="0FE11E31" w14:textId="16CEFE0E" w:rsidR="00B82252" w:rsidRPr="00B82252" w:rsidRDefault="008C10E6" w:rsidP="00B82252">
            <w:pPr>
              <w:pStyle w:val="OECD-BASIS-TEXT"/>
              <w:rPr>
                <w:lang w:val="fr-BE"/>
              </w:rPr>
            </w:pPr>
            <w:r>
              <w:t>R-482</w:t>
            </w:r>
            <w:r w:rsidR="00927C08">
              <w:t>|</w:t>
            </w:r>
            <w:r w:rsidR="00302A79">
              <w:t>2014D</w:t>
            </w:r>
          </w:p>
        </w:tc>
      </w:tr>
      <w:tr w:rsidR="00B82252" w:rsidRPr="00B82252" w14:paraId="1F2E3CB8" w14:textId="77777777" w:rsidTr="002A117E">
        <w:trPr>
          <w:cantSplit/>
          <w:trHeight w:val="248"/>
        </w:trPr>
        <w:tc>
          <w:tcPr>
            <w:tcW w:w="2696" w:type="dxa"/>
            <w:tcBorders>
              <w:top w:val="single" w:sz="2" w:space="0" w:color="auto"/>
              <w:left w:val="single" w:sz="2" w:space="0" w:color="auto"/>
              <w:bottom w:val="single" w:sz="2" w:space="0" w:color="auto"/>
              <w:right w:val="single" w:sz="2" w:space="0" w:color="auto"/>
            </w:tcBorders>
          </w:tcPr>
          <w:p w14:paraId="78F07690" w14:textId="77777777" w:rsidR="00B82252" w:rsidRPr="00B82252" w:rsidRDefault="00B82252" w:rsidP="00B82252">
            <w:pPr>
              <w:pStyle w:val="OECD-BASIS-TEXT"/>
            </w:pPr>
            <w:r w:rsidRPr="00B82252">
              <w:t>Function</w:t>
            </w:r>
          </w:p>
        </w:tc>
        <w:tc>
          <w:tcPr>
            <w:tcW w:w="5975" w:type="dxa"/>
            <w:tcBorders>
              <w:top w:val="single" w:sz="2" w:space="0" w:color="auto"/>
              <w:left w:val="single" w:sz="2" w:space="0" w:color="auto"/>
              <w:bottom w:val="single" w:sz="2" w:space="0" w:color="auto"/>
              <w:right w:val="single" w:sz="2" w:space="0" w:color="auto"/>
            </w:tcBorders>
          </w:tcPr>
          <w:p w14:paraId="3C017690" w14:textId="610B0A11" w:rsidR="00B82252" w:rsidRPr="00B82252" w:rsidRDefault="008E12D0" w:rsidP="00B82252">
            <w:pPr>
              <w:pStyle w:val="OECD-BASIS-TEXT"/>
            </w:pPr>
            <w:r>
              <w:t xml:space="preserve">Biological </w:t>
            </w:r>
            <w:r w:rsidR="00DE08EA">
              <w:t>i</w:t>
            </w:r>
            <w:r w:rsidR="00B82252" w:rsidRPr="00B82252">
              <w:t>nsecticide</w:t>
            </w:r>
          </w:p>
        </w:tc>
      </w:tr>
      <w:tr w:rsidR="00B82252" w:rsidRPr="00442D92" w14:paraId="0E4FA698" w14:textId="77777777" w:rsidTr="002A117E">
        <w:trPr>
          <w:cantSplit/>
          <w:trHeight w:val="233"/>
        </w:trPr>
        <w:tc>
          <w:tcPr>
            <w:tcW w:w="2696" w:type="dxa"/>
            <w:tcBorders>
              <w:top w:val="single" w:sz="2" w:space="0" w:color="auto"/>
              <w:left w:val="single" w:sz="2" w:space="0" w:color="auto"/>
              <w:bottom w:val="single" w:sz="2" w:space="0" w:color="auto"/>
              <w:right w:val="single" w:sz="2" w:space="0" w:color="auto"/>
            </w:tcBorders>
          </w:tcPr>
          <w:p w14:paraId="4BDC207B" w14:textId="77777777" w:rsidR="00B82252" w:rsidRPr="00B82252" w:rsidRDefault="00B82252" w:rsidP="00B82252">
            <w:pPr>
              <w:pStyle w:val="OECD-BASIS-TEXT"/>
            </w:pPr>
            <w:r w:rsidRPr="00B82252">
              <w:t>Applicant</w:t>
            </w:r>
          </w:p>
        </w:tc>
        <w:tc>
          <w:tcPr>
            <w:tcW w:w="5975" w:type="dxa"/>
            <w:tcBorders>
              <w:top w:val="single" w:sz="2" w:space="0" w:color="auto"/>
              <w:left w:val="single" w:sz="2" w:space="0" w:color="auto"/>
              <w:bottom w:val="single" w:sz="2" w:space="0" w:color="auto"/>
              <w:right w:val="single" w:sz="2" w:space="0" w:color="auto"/>
            </w:tcBorders>
          </w:tcPr>
          <w:p w14:paraId="56D6ED04" w14:textId="54F6E026" w:rsidR="00B82252" w:rsidRPr="00442D92" w:rsidRDefault="00156A2A" w:rsidP="00B82252">
            <w:pPr>
              <w:pStyle w:val="OECD-BASIS-TEXT"/>
              <w:rPr>
                <w:lang w:val="en-US"/>
              </w:rPr>
            </w:pPr>
            <w:r>
              <w:t>XXXX</w:t>
            </w:r>
          </w:p>
        </w:tc>
      </w:tr>
      <w:tr w:rsidR="00B82252" w:rsidRPr="00B82252" w14:paraId="6EC8883C" w14:textId="77777777" w:rsidTr="002A117E">
        <w:trPr>
          <w:cantSplit/>
          <w:trHeight w:val="482"/>
        </w:trPr>
        <w:tc>
          <w:tcPr>
            <w:tcW w:w="2696" w:type="dxa"/>
            <w:tcBorders>
              <w:top w:val="single" w:sz="2" w:space="0" w:color="auto"/>
              <w:left w:val="single" w:sz="2" w:space="0" w:color="auto"/>
              <w:bottom w:val="single" w:sz="2" w:space="0" w:color="auto"/>
              <w:right w:val="single" w:sz="2" w:space="0" w:color="auto"/>
            </w:tcBorders>
          </w:tcPr>
          <w:p w14:paraId="20B6DD87" w14:textId="77777777" w:rsidR="00B82252" w:rsidRPr="00B82252" w:rsidRDefault="00B82252" w:rsidP="00B82252">
            <w:pPr>
              <w:pStyle w:val="OECD-BASIS-TEXT"/>
            </w:pPr>
            <w:r w:rsidRPr="00B82252">
              <w:t>Composition</w:t>
            </w:r>
          </w:p>
        </w:tc>
        <w:tc>
          <w:tcPr>
            <w:tcW w:w="5975" w:type="dxa"/>
            <w:tcBorders>
              <w:top w:val="single" w:sz="2" w:space="0" w:color="auto"/>
              <w:left w:val="single" w:sz="2" w:space="0" w:color="auto"/>
              <w:bottom w:val="single" w:sz="2" w:space="0" w:color="auto"/>
              <w:right w:val="single" w:sz="2" w:space="0" w:color="auto"/>
            </w:tcBorders>
          </w:tcPr>
          <w:p w14:paraId="225D4263" w14:textId="10C36E94" w:rsidR="00B82252" w:rsidRPr="00B82252" w:rsidRDefault="00556355" w:rsidP="00B82252">
            <w:pPr>
              <w:pStyle w:val="OECD-BASIS-TEXT"/>
            </w:pPr>
            <w:r>
              <w:t>206.5</w:t>
            </w:r>
            <w:r w:rsidR="00B82252" w:rsidRPr="00B82252">
              <w:t> g/</w:t>
            </w:r>
            <w:r w:rsidR="009979C0">
              <w:t>L</w:t>
            </w:r>
            <w:r w:rsidR="00B82252" w:rsidRPr="00B82252">
              <w:t xml:space="preserve"> </w:t>
            </w:r>
            <w:r w:rsidR="00B82252" w:rsidRPr="00B82252">
              <w:rPr>
                <w:i/>
              </w:rPr>
              <w:t>Bacillus thuringiensis</w:t>
            </w:r>
            <w:r w:rsidR="00B82252" w:rsidRPr="00B82252">
              <w:t xml:space="preserve"> subsp. </w:t>
            </w:r>
            <w:proofErr w:type="spellStart"/>
            <w:r w:rsidR="00B82252" w:rsidRPr="00B82252">
              <w:rPr>
                <w:i/>
              </w:rPr>
              <w:t>kurstaki</w:t>
            </w:r>
            <w:proofErr w:type="spellEnd"/>
            <w:r w:rsidR="00B82252" w:rsidRPr="00B82252">
              <w:rPr>
                <w:i/>
              </w:rPr>
              <w:t xml:space="preserve"> </w:t>
            </w:r>
            <w:r w:rsidR="00280601" w:rsidRPr="00280601">
              <w:rPr>
                <w:iCs/>
              </w:rPr>
              <w:t>s</w:t>
            </w:r>
            <w:r w:rsidR="00B82252" w:rsidRPr="00280601">
              <w:rPr>
                <w:iCs/>
              </w:rPr>
              <w:t>t</w:t>
            </w:r>
            <w:r w:rsidR="00B82252" w:rsidRPr="00B82252">
              <w:t>rain ABTS-351</w:t>
            </w:r>
          </w:p>
        </w:tc>
      </w:tr>
      <w:tr w:rsidR="00B82252" w:rsidRPr="00B82252" w14:paraId="1C04E187" w14:textId="77777777" w:rsidTr="002A117E">
        <w:trPr>
          <w:cantSplit/>
          <w:trHeight w:val="233"/>
        </w:trPr>
        <w:tc>
          <w:tcPr>
            <w:tcW w:w="2696" w:type="dxa"/>
            <w:tcBorders>
              <w:top w:val="single" w:sz="2" w:space="0" w:color="auto"/>
              <w:left w:val="single" w:sz="2" w:space="0" w:color="auto"/>
              <w:bottom w:val="single" w:sz="2" w:space="0" w:color="auto"/>
              <w:right w:val="single" w:sz="2" w:space="0" w:color="auto"/>
            </w:tcBorders>
          </w:tcPr>
          <w:p w14:paraId="1E1F4F73" w14:textId="77777777" w:rsidR="00B82252" w:rsidRPr="00B82252" w:rsidRDefault="00B82252" w:rsidP="00B82252">
            <w:pPr>
              <w:pStyle w:val="OECD-BASIS-TEXT"/>
            </w:pPr>
            <w:r w:rsidRPr="00B82252">
              <w:t>Formulation type</w:t>
            </w:r>
          </w:p>
        </w:tc>
        <w:tc>
          <w:tcPr>
            <w:tcW w:w="5975" w:type="dxa"/>
            <w:tcBorders>
              <w:top w:val="single" w:sz="2" w:space="0" w:color="auto"/>
              <w:left w:val="single" w:sz="2" w:space="0" w:color="auto"/>
              <w:bottom w:val="single" w:sz="2" w:space="0" w:color="auto"/>
              <w:right w:val="single" w:sz="2" w:space="0" w:color="auto"/>
            </w:tcBorders>
          </w:tcPr>
          <w:p w14:paraId="3237A6C0" w14:textId="07F2E653" w:rsidR="00B82252" w:rsidRPr="00B82252" w:rsidRDefault="00B82252" w:rsidP="00B82252">
            <w:pPr>
              <w:pStyle w:val="OECD-BASIS-TEXT"/>
            </w:pPr>
            <w:r w:rsidRPr="00B82252">
              <w:t xml:space="preserve">Suspension </w:t>
            </w:r>
            <w:r w:rsidR="00DE08EA">
              <w:t>C</w:t>
            </w:r>
            <w:r w:rsidRPr="00B82252">
              <w:t>oncentrate [Code: SC]</w:t>
            </w:r>
          </w:p>
        </w:tc>
      </w:tr>
      <w:tr w:rsidR="00B82252" w:rsidRPr="00B82252" w14:paraId="52DCE6EC" w14:textId="77777777" w:rsidTr="002A117E">
        <w:trPr>
          <w:cantSplit/>
          <w:trHeight w:val="330"/>
        </w:trPr>
        <w:tc>
          <w:tcPr>
            <w:tcW w:w="2696" w:type="dxa"/>
            <w:tcBorders>
              <w:top w:val="single" w:sz="2" w:space="0" w:color="auto"/>
            </w:tcBorders>
          </w:tcPr>
          <w:p w14:paraId="024CC05A" w14:textId="77777777" w:rsidR="00B82252" w:rsidRPr="00442D92" w:rsidRDefault="00B82252" w:rsidP="00B82252">
            <w:pPr>
              <w:pStyle w:val="OECD-BASIS-TEXT"/>
              <w:rPr>
                <w:highlight w:val="yellow"/>
              </w:rPr>
            </w:pPr>
            <w:r w:rsidRPr="00C9409F">
              <w:lastRenderedPageBreak/>
              <w:t>Packaging</w:t>
            </w:r>
          </w:p>
        </w:tc>
        <w:tc>
          <w:tcPr>
            <w:tcW w:w="5975" w:type="dxa"/>
            <w:tcBorders>
              <w:top w:val="single" w:sz="2" w:space="0" w:color="auto"/>
            </w:tcBorders>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4531"/>
            </w:tblGrid>
            <w:tr w:rsidR="00715FE8" w:rsidRPr="009979C0" w14:paraId="6D1DD258" w14:textId="77777777" w:rsidTr="00715FE8">
              <w:tc>
                <w:tcPr>
                  <w:tcW w:w="9016" w:type="dxa"/>
                  <w:gridSpan w:val="2"/>
                  <w:hideMark/>
                </w:tcPr>
                <w:p w14:paraId="414E1F91" w14:textId="5D4945FF" w:rsidR="00715FE8" w:rsidRPr="004D6648" w:rsidRDefault="00715FE8" w:rsidP="00715FE8">
                  <w:pPr>
                    <w:spacing w:after="0"/>
                    <w:rPr>
                      <w:rFonts w:ascii="Times New Roman" w:hAnsi="Times New Roman" w:cs="Times New Roman"/>
                      <w:b/>
                      <w:sz w:val="22"/>
                      <w:szCs w:val="22"/>
                      <w:lang w:val="da-DK" w:eastAsia="en-US"/>
                    </w:rPr>
                  </w:pPr>
                  <w:r w:rsidRPr="00F87EEB">
                    <w:rPr>
                      <w:rFonts w:ascii="Times New Roman" w:hAnsi="Times New Roman" w:cs="Times New Roman"/>
                      <w:b/>
                      <w:sz w:val="22"/>
                      <w:szCs w:val="22"/>
                      <w:lang w:val="da-DK"/>
                    </w:rPr>
                    <w:t>Foray</w:t>
                  </w:r>
                  <w:r w:rsidR="004D6648">
                    <w:rPr>
                      <w:rFonts w:ascii="Times New Roman" w:hAnsi="Times New Roman" w:cs="Times New Roman"/>
                      <w:b/>
                      <w:sz w:val="22"/>
                      <w:szCs w:val="22"/>
                      <w:vertAlign w:val="superscript"/>
                      <w:lang w:val="da-DK"/>
                    </w:rPr>
                    <w:t>®</w:t>
                  </w:r>
                  <w:r w:rsidRPr="00F87EEB">
                    <w:rPr>
                      <w:rFonts w:ascii="Times New Roman" w:hAnsi="Times New Roman" w:cs="Times New Roman"/>
                      <w:b/>
                      <w:sz w:val="22"/>
                      <w:szCs w:val="22"/>
                      <w:lang w:val="da-DK"/>
                    </w:rPr>
                    <w:t xml:space="preserve"> 76B - 20L HDPE Drum</w:t>
                  </w:r>
                </w:p>
              </w:tc>
            </w:tr>
            <w:tr w:rsidR="00715FE8" w:rsidRPr="00F87EEB" w14:paraId="365ED30F" w14:textId="77777777" w:rsidTr="00715FE8">
              <w:tc>
                <w:tcPr>
                  <w:tcW w:w="1206" w:type="dxa"/>
                  <w:hideMark/>
                </w:tcPr>
                <w:p w14:paraId="2C1B5D8D"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Material</w:t>
                  </w:r>
                </w:p>
              </w:tc>
              <w:tc>
                <w:tcPr>
                  <w:tcW w:w="7810" w:type="dxa"/>
                  <w:hideMark/>
                </w:tcPr>
                <w:p w14:paraId="30E0AD23"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shd w:val="clear" w:color="auto" w:fill="FFFFFF"/>
                    </w:rPr>
                    <w:t>High-density polyethylene (HDPE)</w:t>
                  </w:r>
                </w:p>
              </w:tc>
            </w:tr>
            <w:tr w:rsidR="00715FE8" w:rsidRPr="00F87EEB" w14:paraId="14756100" w14:textId="77777777" w:rsidTr="00715FE8">
              <w:tc>
                <w:tcPr>
                  <w:tcW w:w="1206" w:type="dxa"/>
                  <w:hideMark/>
                </w:tcPr>
                <w:p w14:paraId="6ED3BAE4"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Capacity</w:t>
                  </w:r>
                </w:p>
              </w:tc>
              <w:tc>
                <w:tcPr>
                  <w:tcW w:w="7810" w:type="dxa"/>
                  <w:hideMark/>
                </w:tcPr>
                <w:p w14:paraId="4BB5B1DE"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20 liters</w:t>
                  </w:r>
                </w:p>
              </w:tc>
            </w:tr>
            <w:tr w:rsidR="00715FE8" w:rsidRPr="00F87EEB" w14:paraId="1EBD20BB" w14:textId="77777777" w:rsidTr="00715FE8">
              <w:tc>
                <w:tcPr>
                  <w:tcW w:w="1206" w:type="dxa"/>
                  <w:hideMark/>
                </w:tcPr>
                <w:p w14:paraId="7616FE2F"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Dimensions</w:t>
                  </w:r>
                </w:p>
              </w:tc>
              <w:tc>
                <w:tcPr>
                  <w:tcW w:w="7810" w:type="dxa"/>
                  <w:hideMark/>
                </w:tcPr>
                <w:p w14:paraId="6B225253"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11.75 (L) x 10 (W) x 16.875 (H) +/- 0.25 inches</w:t>
                  </w:r>
                </w:p>
              </w:tc>
            </w:tr>
            <w:tr w:rsidR="00715FE8" w:rsidRPr="00F87EEB" w14:paraId="28CABBEC" w14:textId="77777777" w:rsidTr="00715FE8">
              <w:tc>
                <w:tcPr>
                  <w:tcW w:w="1206" w:type="dxa"/>
                  <w:hideMark/>
                </w:tcPr>
                <w:p w14:paraId="589D7309"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Weight</w:t>
                  </w:r>
                </w:p>
              </w:tc>
              <w:tc>
                <w:tcPr>
                  <w:tcW w:w="7810" w:type="dxa"/>
                  <w:hideMark/>
                </w:tcPr>
                <w:p w14:paraId="2B52F697" w14:textId="77777777" w:rsidR="00715FE8" w:rsidRPr="00F87EEB" w:rsidRDefault="00715FE8" w:rsidP="00715FE8">
                  <w:pPr>
                    <w:spacing w:after="0"/>
                    <w:rPr>
                      <w:rFonts w:ascii="Times New Roman" w:hAnsi="Times New Roman" w:cs="Times New Roman"/>
                      <w:b/>
                      <w:bCs/>
                      <w:sz w:val="22"/>
                      <w:szCs w:val="22"/>
                      <w:u w:val="single"/>
                    </w:rPr>
                  </w:pPr>
                  <w:r w:rsidRPr="00F87EEB">
                    <w:rPr>
                      <w:rStyle w:val="normaltextrun"/>
                      <w:rFonts w:ascii="Times New Roman" w:hAnsi="Times New Roman" w:cs="Times New Roman"/>
                      <w:sz w:val="22"/>
                      <w:szCs w:val="22"/>
                      <w:bdr w:val="none" w:sz="0" w:space="0" w:color="auto" w:frame="1"/>
                      <w:lang w:val="en-US"/>
                    </w:rPr>
                    <w:t>1380 +/- 3 grams</w:t>
                  </w:r>
                </w:p>
              </w:tc>
            </w:tr>
            <w:tr w:rsidR="00715FE8" w:rsidRPr="00F87EEB" w14:paraId="1BAC3938" w14:textId="77777777" w:rsidTr="00715FE8">
              <w:tc>
                <w:tcPr>
                  <w:tcW w:w="1206" w:type="dxa"/>
                  <w:hideMark/>
                </w:tcPr>
                <w:p w14:paraId="04982800"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Cap</w:t>
                  </w:r>
                </w:p>
              </w:tc>
              <w:tc>
                <w:tcPr>
                  <w:tcW w:w="7810" w:type="dxa"/>
                  <w:hideMark/>
                </w:tcPr>
                <w:p w14:paraId="5C43449E"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70 mm</w:t>
                  </w:r>
                </w:p>
              </w:tc>
            </w:tr>
          </w:tbl>
          <w:p w14:paraId="391BC853" w14:textId="77777777" w:rsidR="00715FE8" w:rsidRPr="004D6648" w:rsidRDefault="00715FE8" w:rsidP="00715FE8">
            <w:pPr>
              <w:rPr>
                <w:rFonts w:ascii="Times New Roman" w:hAnsi="Times New Roman" w:cs="Times New Roman"/>
                <w:b/>
                <w:kern w:val="2"/>
                <w:sz w:val="22"/>
                <w:szCs w:val="22"/>
                <w:u w:val="single"/>
                <w:lang w:val="en-US" w:eastAsia="en-US"/>
                <w14:ligatures w14:val="standardContextu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4531"/>
            </w:tblGrid>
            <w:tr w:rsidR="00715FE8" w:rsidRPr="009979C0" w14:paraId="450C9651" w14:textId="77777777" w:rsidTr="00715FE8">
              <w:tc>
                <w:tcPr>
                  <w:tcW w:w="9016" w:type="dxa"/>
                  <w:gridSpan w:val="2"/>
                  <w:hideMark/>
                </w:tcPr>
                <w:p w14:paraId="79E0EDB8" w14:textId="407988EB" w:rsidR="00715FE8" w:rsidRPr="00F87EEB" w:rsidRDefault="00715FE8" w:rsidP="00715FE8">
                  <w:pPr>
                    <w:spacing w:after="0"/>
                    <w:rPr>
                      <w:rFonts w:ascii="Times New Roman" w:hAnsi="Times New Roman" w:cs="Times New Roman"/>
                      <w:b/>
                      <w:kern w:val="2"/>
                      <w:sz w:val="22"/>
                      <w:szCs w:val="22"/>
                      <w:lang w:val="da-DK"/>
                      <w14:ligatures w14:val="standardContextual"/>
                    </w:rPr>
                  </w:pPr>
                  <w:r w:rsidRPr="00F87EEB">
                    <w:rPr>
                      <w:rFonts w:ascii="Times New Roman" w:hAnsi="Times New Roman" w:cs="Times New Roman"/>
                      <w:b/>
                      <w:sz w:val="22"/>
                      <w:szCs w:val="22"/>
                      <w:lang w:val="da-DK"/>
                    </w:rPr>
                    <w:t>Foray</w:t>
                  </w:r>
                  <w:r w:rsidR="004D6648">
                    <w:rPr>
                      <w:rFonts w:ascii="Times New Roman" w:hAnsi="Times New Roman" w:cs="Times New Roman"/>
                      <w:b/>
                      <w:sz w:val="22"/>
                      <w:szCs w:val="22"/>
                      <w:vertAlign w:val="superscript"/>
                      <w:lang w:val="da-DK"/>
                    </w:rPr>
                    <w:t>®</w:t>
                  </w:r>
                  <w:r w:rsidRPr="00F87EEB">
                    <w:rPr>
                      <w:rFonts w:ascii="Times New Roman" w:hAnsi="Times New Roman" w:cs="Times New Roman"/>
                      <w:b/>
                      <w:sz w:val="22"/>
                      <w:szCs w:val="22"/>
                      <w:lang w:val="da-DK"/>
                    </w:rPr>
                    <w:t xml:space="preserve"> 76B - 200L HDPE Drum </w:t>
                  </w:r>
                </w:p>
              </w:tc>
            </w:tr>
            <w:tr w:rsidR="00715FE8" w:rsidRPr="00F87EEB" w14:paraId="258D86ED" w14:textId="77777777" w:rsidTr="00715FE8">
              <w:tc>
                <w:tcPr>
                  <w:tcW w:w="1206" w:type="dxa"/>
                  <w:hideMark/>
                </w:tcPr>
                <w:p w14:paraId="0EEF7F9D"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Material</w:t>
                  </w:r>
                </w:p>
              </w:tc>
              <w:tc>
                <w:tcPr>
                  <w:tcW w:w="7810" w:type="dxa"/>
                  <w:hideMark/>
                </w:tcPr>
                <w:p w14:paraId="14FF69E1"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shd w:val="clear" w:color="auto" w:fill="FFFFFF"/>
                    </w:rPr>
                    <w:t>High-density polyethylene (HDPE)</w:t>
                  </w:r>
                </w:p>
              </w:tc>
            </w:tr>
            <w:tr w:rsidR="00715FE8" w:rsidRPr="00F87EEB" w14:paraId="02FA2B89" w14:textId="77777777" w:rsidTr="00715FE8">
              <w:tc>
                <w:tcPr>
                  <w:tcW w:w="1206" w:type="dxa"/>
                  <w:hideMark/>
                </w:tcPr>
                <w:p w14:paraId="417DEFB0"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Capacity</w:t>
                  </w:r>
                </w:p>
              </w:tc>
              <w:tc>
                <w:tcPr>
                  <w:tcW w:w="7810" w:type="dxa"/>
                  <w:hideMark/>
                </w:tcPr>
                <w:p w14:paraId="1761189E"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 xml:space="preserve">200 liters </w:t>
                  </w:r>
                </w:p>
              </w:tc>
            </w:tr>
            <w:tr w:rsidR="00715FE8" w:rsidRPr="00F87EEB" w14:paraId="7E58D177" w14:textId="77777777" w:rsidTr="00715FE8">
              <w:tc>
                <w:tcPr>
                  <w:tcW w:w="1206" w:type="dxa"/>
                  <w:hideMark/>
                </w:tcPr>
                <w:p w14:paraId="5264DAD8"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Dimensions</w:t>
                  </w:r>
                </w:p>
              </w:tc>
              <w:tc>
                <w:tcPr>
                  <w:tcW w:w="7810" w:type="dxa"/>
                  <w:hideMark/>
                </w:tcPr>
                <w:p w14:paraId="022C7388"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34.75 (outside height) x 23.25 (outside diameter) inches</w:t>
                  </w:r>
                </w:p>
              </w:tc>
            </w:tr>
            <w:tr w:rsidR="00715FE8" w:rsidRPr="00F87EEB" w14:paraId="45FB0320" w14:textId="77777777" w:rsidTr="00715FE8">
              <w:tc>
                <w:tcPr>
                  <w:tcW w:w="1206" w:type="dxa"/>
                  <w:hideMark/>
                </w:tcPr>
                <w:p w14:paraId="3068B0C1"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Weight</w:t>
                  </w:r>
                </w:p>
              </w:tc>
              <w:tc>
                <w:tcPr>
                  <w:tcW w:w="7810" w:type="dxa"/>
                  <w:hideMark/>
                </w:tcPr>
                <w:p w14:paraId="3B51A385"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 xml:space="preserve">9.75 kg (21.5 </w:t>
                  </w:r>
                  <w:proofErr w:type="spellStart"/>
                  <w:r w:rsidRPr="00F87EEB">
                    <w:rPr>
                      <w:rStyle w:val="normaltextrun"/>
                      <w:rFonts w:ascii="Times New Roman" w:hAnsi="Times New Roman" w:cs="Times New Roman"/>
                      <w:sz w:val="22"/>
                      <w:szCs w:val="22"/>
                      <w:bdr w:val="none" w:sz="0" w:space="0" w:color="auto" w:frame="1"/>
                      <w:lang w:val="en-US"/>
                    </w:rPr>
                    <w:t>lb</w:t>
                  </w:r>
                  <w:proofErr w:type="spellEnd"/>
                  <w:r w:rsidRPr="00F87EEB">
                    <w:rPr>
                      <w:rStyle w:val="normaltextrun"/>
                      <w:rFonts w:ascii="Times New Roman" w:hAnsi="Times New Roman" w:cs="Times New Roman"/>
                      <w:sz w:val="22"/>
                      <w:szCs w:val="22"/>
                      <w:bdr w:val="none" w:sz="0" w:space="0" w:color="auto" w:frame="1"/>
                      <w:lang w:val="en-US"/>
                    </w:rPr>
                    <w:t>)</w:t>
                  </w:r>
                </w:p>
              </w:tc>
            </w:tr>
            <w:tr w:rsidR="00715FE8" w:rsidRPr="00F87EEB" w14:paraId="28301221" w14:textId="77777777" w:rsidTr="00715FE8">
              <w:tc>
                <w:tcPr>
                  <w:tcW w:w="1206" w:type="dxa"/>
                  <w:hideMark/>
                </w:tcPr>
                <w:p w14:paraId="49B3CC59"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Seal</w:t>
                  </w:r>
                </w:p>
              </w:tc>
              <w:tc>
                <w:tcPr>
                  <w:tcW w:w="7810" w:type="dxa"/>
                  <w:hideMark/>
                </w:tcPr>
                <w:p w14:paraId="11B3577D" w14:textId="77777777" w:rsidR="00715FE8" w:rsidRPr="00F87EEB" w:rsidRDefault="00715FE8" w:rsidP="00715FE8">
                  <w:pPr>
                    <w:spacing w:after="0"/>
                    <w:rPr>
                      <w:rStyle w:val="normaltextrun"/>
                      <w:rFonts w:ascii="Times New Roman" w:hAnsi="Times New Roman" w:cs="Times New Roman"/>
                      <w:sz w:val="22"/>
                      <w:szCs w:val="22"/>
                      <w:bdr w:val="none" w:sz="0" w:space="0" w:color="auto" w:frame="1"/>
                    </w:rPr>
                  </w:pPr>
                  <w:r w:rsidRPr="00F87EEB">
                    <w:rPr>
                      <w:rStyle w:val="normaltextrun"/>
                      <w:rFonts w:ascii="Times New Roman" w:hAnsi="Times New Roman" w:cs="Times New Roman"/>
                      <w:sz w:val="22"/>
                      <w:szCs w:val="22"/>
                      <w:bdr w:val="none" w:sz="0" w:space="0" w:color="auto" w:frame="1"/>
                      <w:lang w:val="en-US"/>
                    </w:rPr>
                    <w:t xml:space="preserve">Tamper evident </w:t>
                  </w:r>
                  <w:proofErr w:type="spellStart"/>
                  <w:r w:rsidRPr="00F87EEB">
                    <w:rPr>
                      <w:rStyle w:val="normaltextrun"/>
                      <w:rFonts w:ascii="Times New Roman" w:hAnsi="Times New Roman" w:cs="Times New Roman"/>
                      <w:sz w:val="22"/>
                      <w:szCs w:val="22"/>
                      <w:bdr w:val="none" w:sz="0" w:space="0" w:color="auto" w:frame="1"/>
                      <w:lang w:val="en-US"/>
                    </w:rPr>
                    <w:t>overseal</w:t>
                  </w:r>
                  <w:proofErr w:type="spellEnd"/>
                  <w:r w:rsidRPr="00F87EEB">
                    <w:rPr>
                      <w:rStyle w:val="normaltextrun"/>
                      <w:rFonts w:ascii="Times New Roman" w:hAnsi="Times New Roman" w:cs="Times New Roman"/>
                      <w:sz w:val="22"/>
                      <w:szCs w:val="22"/>
                      <w:bdr w:val="none" w:sz="0" w:space="0" w:color="auto" w:frame="1"/>
                      <w:lang w:val="en-US"/>
                    </w:rPr>
                    <w:t xml:space="preserve"> 2 inches</w:t>
                  </w:r>
                </w:p>
              </w:tc>
            </w:tr>
          </w:tbl>
          <w:p w14:paraId="57344CE9" w14:textId="77777777" w:rsidR="00715FE8" w:rsidRPr="00F87EEB" w:rsidRDefault="00715FE8" w:rsidP="00715FE8">
            <w:pPr>
              <w:rPr>
                <w:rFonts w:ascii="Times New Roman" w:hAnsi="Times New Roman" w:cs="Times New Roman"/>
                <w:b/>
                <w:bCs/>
                <w:kern w:val="2"/>
                <w:sz w:val="22"/>
                <w:szCs w:val="22"/>
                <w:u w:val="single"/>
                <w:lang w:val="en-US" w:eastAsia="en-US"/>
                <w14:ligatures w14:val="standardContextu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4531"/>
            </w:tblGrid>
            <w:tr w:rsidR="00715FE8" w:rsidRPr="009979C0" w14:paraId="5BBA3B56" w14:textId="77777777" w:rsidTr="00715FE8">
              <w:tc>
                <w:tcPr>
                  <w:tcW w:w="9016" w:type="dxa"/>
                  <w:gridSpan w:val="2"/>
                  <w:hideMark/>
                </w:tcPr>
                <w:p w14:paraId="0C776715" w14:textId="11868175" w:rsidR="00715FE8" w:rsidRPr="00F87EEB" w:rsidRDefault="00715FE8" w:rsidP="00715FE8">
                  <w:pPr>
                    <w:spacing w:after="0"/>
                    <w:rPr>
                      <w:rFonts w:ascii="Times New Roman" w:hAnsi="Times New Roman" w:cs="Times New Roman"/>
                      <w:b/>
                      <w:kern w:val="2"/>
                      <w:sz w:val="22"/>
                      <w:szCs w:val="22"/>
                      <w:lang w:val="de-DE"/>
                      <w14:ligatures w14:val="standardContextual"/>
                    </w:rPr>
                  </w:pPr>
                  <w:proofErr w:type="spellStart"/>
                  <w:r w:rsidRPr="00F87EEB">
                    <w:rPr>
                      <w:rFonts w:ascii="Times New Roman" w:hAnsi="Times New Roman" w:cs="Times New Roman"/>
                      <w:b/>
                      <w:sz w:val="22"/>
                      <w:szCs w:val="22"/>
                      <w:lang w:val="de-DE"/>
                    </w:rPr>
                    <w:t>Foray</w:t>
                  </w:r>
                  <w:proofErr w:type="spellEnd"/>
                  <w:r w:rsidR="004D6648" w:rsidRPr="00C94EBB">
                    <w:rPr>
                      <w:rFonts w:ascii="Times New Roman" w:hAnsi="Times New Roman" w:cs="Times New Roman"/>
                      <w:b/>
                      <w:sz w:val="22"/>
                      <w:szCs w:val="22"/>
                      <w:vertAlign w:val="superscript"/>
                      <w:lang w:val="de-DE"/>
                    </w:rPr>
                    <w:t>®</w:t>
                  </w:r>
                  <w:r w:rsidRPr="00F87EEB">
                    <w:rPr>
                      <w:rFonts w:ascii="Times New Roman" w:hAnsi="Times New Roman" w:cs="Times New Roman"/>
                      <w:b/>
                      <w:sz w:val="22"/>
                      <w:szCs w:val="22"/>
                      <w:lang w:val="de-DE"/>
                    </w:rPr>
                    <w:t xml:space="preserve"> 76B - 1000L Schutz </w:t>
                  </w:r>
                  <w:proofErr w:type="spellStart"/>
                  <w:r w:rsidRPr="00F87EEB">
                    <w:rPr>
                      <w:rFonts w:ascii="Times New Roman" w:hAnsi="Times New Roman" w:cs="Times New Roman"/>
                      <w:b/>
                      <w:sz w:val="22"/>
                      <w:szCs w:val="22"/>
                      <w:lang w:val="de-DE"/>
                    </w:rPr>
                    <w:t>Ecobulk</w:t>
                  </w:r>
                  <w:proofErr w:type="spellEnd"/>
                  <w:r w:rsidRPr="00F87EEB">
                    <w:rPr>
                      <w:rFonts w:ascii="Times New Roman" w:hAnsi="Times New Roman" w:cs="Times New Roman"/>
                      <w:b/>
                      <w:sz w:val="22"/>
                      <w:szCs w:val="22"/>
                      <w:lang w:val="de-DE"/>
                    </w:rPr>
                    <w:t xml:space="preserve"> MX-100</w:t>
                  </w:r>
                </w:p>
              </w:tc>
            </w:tr>
            <w:tr w:rsidR="00715FE8" w:rsidRPr="00F87EEB" w14:paraId="062A5792" w14:textId="77777777" w:rsidTr="00715FE8">
              <w:tc>
                <w:tcPr>
                  <w:tcW w:w="1206" w:type="dxa"/>
                  <w:hideMark/>
                </w:tcPr>
                <w:p w14:paraId="1283409D"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Material</w:t>
                  </w:r>
                </w:p>
              </w:tc>
              <w:tc>
                <w:tcPr>
                  <w:tcW w:w="7810" w:type="dxa"/>
                  <w:hideMark/>
                </w:tcPr>
                <w:p w14:paraId="50528FDD" w14:textId="77777777" w:rsidR="00715FE8" w:rsidRPr="00F87EEB" w:rsidRDefault="00715FE8" w:rsidP="00715FE8">
                  <w:pPr>
                    <w:spacing w:after="0"/>
                    <w:rPr>
                      <w:rStyle w:val="normaltextrun"/>
                      <w:rFonts w:ascii="Times New Roman" w:hAnsi="Times New Roman" w:cs="Times New Roman"/>
                      <w:sz w:val="22"/>
                      <w:szCs w:val="22"/>
                      <w:shd w:val="clear" w:color="auto" w:fill="FFFFFF"/>
                    </w:rPr>
                  </w:pPr>
                  <w:r w:rsidRPr="00F87EEB">
                    <w:rPr>
                      <w:rStyle w:val="normaltextrun"/>
                      <w:rFonts w:ascii="Times New Roman" w:hAnsi="Times New Roman" w:cs="Times New Roman"/>
                      <w:sz w:val="22"/>
                      <w:szCs w:val="22"/>
                      <w:shd w:val="clear" w:color="auto" w:fill="FFFFFF"/>
                    </w:rPr>
                    <w:t xml:space="preserve">Inner bottle: High-density polyethylene (HDPE) </w:t>
                  </w:r>
                </w:p>
                <w:p w14:paraId="0A660068"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shd w:val="clear" w:color="auto" w:fill="FFFFFF"/>
                    </w:rPr>
                    <w:t>Outer cage: Steel, galvanized against corrosion</w:t>
                  </w:r>
                </w:p>
              </w:tc>
            </w:tr>
            <w:tr w:rsidR="00715FE8" w:rsidRPr="00F87EEB" w14:paraId="6D92109D" w14:textId="77777777" w:rsidTr="00715FE8">
              <w:tc>
                <w:tcPr>
                  <w:tcW w:w="1206" w:type="dxa"/>
                  <w:hideMark/>
                </w:tcPr>
                <w:p w14:paraId="216E41F3"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Capacity</w:t>
                  </w:r>
                </w:p>
              </w:tc>
              <w:tc>
                <w:tcPr>
                  <w:tcW w:w="7810" w:type="dxa"/>
                  <w:hideMark/>
                </w:tcPr>
                <w:p w14:paraId="1DE4CCD0"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 xml:space="preserve">1000 liters </w:t>
                  </w:r>
                </w:p>
              </w:tc>
            </w:tr>
            <w:tr w:rsidR="00715FE8" w:rsidRPr="00F87EEB" w14:paraId="1D44ECF0" w14:textId="77777777" w:rsidTr="00715FE8">
              <w:tc>
                <w:tcPr>
                  <w:tcW w:w="1206" w:type="dxa"/>
                  <w:hideMark/>
                </w:tcPr>
                <w:p w14:paraId="17945B10"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Dimensions</w:t>
                  </w:r>
                </w:p>
              </w:tc>
              <w:tc>
                <w:tcPr>
                  <w:tcW w:w="7810" w:type="dxa"/>
                  <w:hideMark/>
                </w:tcPr>
                <w:p w14:paraId="31762A63" w14:textId="77777777" w:rsidR="00715FE8" w:rsidRPr="00F87EEB" w:rsidRDefault="00715FE8" w:rsidP="00715FE8">
                  <w:pPr>
                    <w:spacing w:after="0"/>
                    <w:rPr>
                      <w:rStyle w:val="normaltextrun"/>
                      <w:rFonts w:ascii="Times New Roman" w:hAnsi="Times New Roman" w:cs="Times New Roman"/>
                      <w:sz w:val="22"/>
                      <w:szCs w:val="22"/>
                      <w:bdr w:val="none" w:sz="0" w:space="0" w:color="auto" w:frame="1"/>
                    </w:rPr>
                  </w:pPr>
                  <w:r w:rsidRPr="00F87EEB">
                    <w:rPr>
                      <w:rStyle w:val="normaltextrun"/>
                      <w:rFonts w:ascii="Times New Roman" w:hAnsi="Times New Roman" w:cs="Times New Roman"/>
                      <w:sz w:val="22"/>
                      <w:szCs w:val="22"/>
                      <w:bdr w:val="none" w:sz="0" w:space="0" w:color="auto" w:frame="1"/>
                      <w:lang w:val="en-US"/>
                    </w:rPr>
                    <w:t>48" x 40" x 46"</w:t>
                  </w:r>
                </w:p>
              </w:tc>
            </w:tr>
            <w:tr w:rsidR="00715FE8" w:rsidRPr="00F87EEB" w14:paraId="63D88771" w14:textId="77777777" w:rsidTr="00715FE8">
              <w:tc>
                <w:tcPr>
                  <w:tcW w:w="1206" w:type="dxa"/>
                  <w:hideMark/>
                </w:tcPr>
                <w:p w14:paraId="784265E9"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Weight</w:t>
                  </w:r>
                </w:p>
              </w:tc>
              <w:tc>
                <w:tcPr>
                  <w:tcW w:w="7810" w:type="dxa"/>
                  <w:hideMark/>
                </w:tcPr>
                <w:p w14:paraId="264C9ABA" w14:textId="77777777" w:rsidR="00715FE8" w:rsidRPr="00F87EEB" w:rsidRDefault="00715FE8" w:rsidP="00715FE8">
                  <w:pPr>
                    <w:spacing w:after="0"/>
                    <w:rPr>
                      <w:rFonts w:ascii="Times New Roman" w:hAnsi="Times New Roman" w:cs="Times New Roman"/>
                      <w:b/>
                      <w:bCs/>
                      <w:sz w:val="22"/>
                      <w:szCs w:val="22"/>
                      <w:u w:val="single"/>
                      <w:lang w:val="en-US"/>
                    </w:rPr>
                  </w:pPr>
                  <w:r w:rsidRPr="00F87EEB">
                    <w:rPr>
                      <w:rStyle w:val="normaltextrun"/>
                      <w:rFonts w:ascii="Times New Roman" w:hAnsi="Times New Roman" w:cs="Times New Roman"/>
                      <w:sz w:val="22"/>
                      <w:szCs w:val="22"/>
                      <w:bdr w:val="none" w:sz="0" w:space="0" w:color="auto" w:frame="1"/>
                      <w:lang w:val="en-US"/>
                    </w:rPr>
                    <w:t xml:space="preserve">Approximately 60 kg (132 </w:t>
                  </w:r>
                  <w:proofErr w:type="spellStart"/>
                  <w:r w:rsidRPr="00F87EEB">
                    <w:rPr>
                      <w:rStyle w:val="normaltextrun"/>
                      <w:rFonts w:ascii="Times New Roman" w:hAnsi="Times New Roman" w:cs="Times New Roman"/>
                      <w:sz w:val="22"/>
                      <w:szCs w:val="22"/>
                      <w:bdr w:val="none" w:sz="0" w:space="0" w:color="auto" w:frame="1"/>
                      <w:lang w:val="en-US"/>
                    </w:rPr>
                    <w:t>lb</w:t>
                  </w:r>
                  <w:proofErr w:type="spellEnd"/>
                  <w:r w:rsidRPr="00F87EEB">
                    <w:rPr>
                      <w:rStyle w:val="normaltextrun"/>
                      <w:rFonts w:ascii="Times New Roman" w:hAnsi="Times New Roman" w:cs="Times New Roman"/>
                      <w:sz w:val="22"/>
                      <w:szCs w:val="22"/>
                      <w:bdr w:val="none" w:sz="0" w:space="0" w:color="auto" w:frame="1"/>
                      <w:lang w:val="en-US"/>
                    </w:rPr>
                    <w:t>)</w:t>
                  </w:r>
                </w:p>
              </w:tc>
            </w:tr>
            <w:tr w:rsidR="00715FE8" w:rsidRPr="00F87EEB" w14:paraId="5D3BAD4D" w14:textId="77777777" w:rsidTr="00715FE8">
              <w:tc>
                <w:tcPr>
                  <w:tcW w:w="1206" w:type="dxa"/>
                  <w:hideMark/>
                </w:tcPr>
                <w:p w14:paraId="04D0EAE6" w14:textId="77777777" w:rsidR="00715FE8" w:rsidRPr="00F87EEB" w:rsidRDefault="00715FE8" w:rsidP="00715FE8">
                  <w:pPr>
                    <w:spacing w:after="0"/>
                    <w:rPr>
                      <w:rFonts w:ascii="Times New Roman" w:hAnsi="Times New Roman" w:cs="Times New Roman"/>
                      <w:b/>
                      <w:bCs/>
                      <w:sz w:val="22"/>
                      <w:szCs w:val="22"/>
                      <w:lang w:val="en-US"/>
                    </w:rPr>
                  </w:pPr>
                  <w:r w:rsidRPr="00F87EEB">
                    <w:rPr>
                      <w:rFonts w:ascii="Times New Roman" w:hAnsi="Times New Roman" w:cs="Times New Roman"/>
                      <w:b/>
                      <w:bCs/>
                      <w:sz w:val="22"/>
                      <w:szCs w:val="22"/>
                      <w:lang w:val="en-US"/>
                    </w:rPr>
                    <w:t>Valve/Cap</w:t>
                  </w:r>
                </w:p>
              </w:tc>
              <w:tc>
                <w:tcPr>
                  <w:tcW w:w="7810" w:type="dxa"/>
                  <w:hideMark/>
                </w:tcPr>
                <w:p w14:paraId="5DD01BCC" w14:textId="77777777" w:rsidR="00715FE8" w:rsidRPr="00F87EEB" w:rsidRDefault="00715FE8" w:rsidP="00715FE8">
                  <w:pPr>
                    <w:spacing w:after="0"/>
                    <w:rPr>
                      <w:rStyle w:val="normaltextrun"/>
                      <w:rFonts w:ascii="Times New Roman" w:hAnsi="Times New Roman" w:cs="Times New Roman"/>
                      <w:sz w:val="22"/>
                      <w:szCs w:val="22"/>
                      <w:shd w:val="clear" w:color="auto" w:fill="FFFFFF"/>
                    </w:rPr>
                  </w:pPr>
                  <w:r w:rsidRPr="00F87EEB">
                    <w:rPr>
                      <w:rStyle w:val="normaltextrun"/>
                      <w:rFonts w:ascii="Times New Roman" w:hAnsi="Times New Roman" w:cs="Times New Roman"/>
                      <w:sz w:val="22"/>
                      <w:szCs w:val="22"/>
                      <w:shd w:val="clear" w:color="auto" w:fill="FFFFFF"/>
                    </w:rPr>
                    <w:t>Discharge valve:</w:t>
                  </w:r>
                  <w:r w:rsidRPr="00F87EEB">
                    <w:rPr>
                      <w:rFonts w:ascii="Times New Roman" w:hAnsi="Times New Roman" w:cs="Times New Roman"/>
                      <w:sz w:val="22"/>
                      <w:szCs w:val="22"/>
                      <w:lang w:val="en-US"/>
                    </w:rPr>
                    <w:t xml:space="preserve"> </w:t>
                  </w:r>
                  <w:r w:rsidRPr="00F87EEB">
                    <w:rPr>
                      <w:rStyle w:val="normaltextrun"/>
                      <w:rFonts w:ascii="Times New Roman" w:hAnsi="Times New Roman" w:cs="Times New Roman"/>
                      <w:sz w:val="22"/>
                      <w:szCs w:val="22"/>
                      <w:shd w:val="clear" w:color="auto" w:fill="FFFFFF"/>
                    </w:rPr>
                    <w:t xml:space="preserve">2" NPS ball valve DN50 with </w:t>
                  </w:r>
                  <w:proofErr w:type="spellStart"/>
                  <w:r w:rsidRPr="00F87EEB">
                    <w:rPr>
                      <w:rStyle w:val="normaltextrun"/>
                      <w:rFonts w:ascii="Times New Roman" w:hAnsi="Times New Roman" w:cs="Times New Roman"/>
                      <w:sz w:val="22"/>
                      <w:szCs w:val="22"/>
                      <w:shd w:val="clear" w:color="auto" w:fill="FFFFFF"/>
                    </w:rPr>
                    <w:t>viton</w:t>
                  </w:r>
                  <w:proofErr w:type="spellEnd"/>
                  <w:r w:rsidRPr="00F87EEB">
                    <w:rPr>
                      <w:rStyle w:val="normaltextrun"/>
                      <w:rFonts w:ascii="Times New Roman" w:hAnsi="Times New Roman" w:cs="Times New Roman"/>
                      <w:sz w:val="22"/>
                      <w:szCs w:val="22"/>
                      <w:shd w:val="clear" w:color="auto" w:fill="FFFFFF"/>
                    </w:rPr>
                    <w:t xml:space="preserve"> gasket</w:t>
                  </w:r>
                </w:p>
                <w:p w14:paraId="13C73B53" w14:textId="77777777" w:rsidR="00715FE8" w:rsidRPr="00F87EEB" w:rsidRDefault="00715FE8" w:rsidP="00715FE8">
                  <w:pPr>
                    <w:spacing w:after="0"/>
                    <w:rPr>
                      <w:rStyle w:val="normaltextrun"/>
                      <w:rFonts w:ascii="Times New Roman" w:hAnsi="Times New Roman" w:cs="Times New Roman"/>
                      <w:sz w:val="22"/>
                      <w:szCs w:val="22"/>
                      <w:shd w:val="clear" w:color="auto" w:fill="FFFFFF"/>
                    </w:rPr>
                  </w:pPr>
                  <w:r w:rsidRPr="00F87EEB">
                    <w:rPr>
                      <w:rStyle w:val="normaltextrun"/>
                      <w:rFonts w:ascii="Times New Roman" w:hAnsi="Times New Roman" w:cs="Times New Roman"/>
                      <w:sz w:val="22"/>
                      <w:szCs w:val="22"/>
                      <w:shd w:val="clear" w:color="auto" w:fill="FFFFFF"/>
                    </w:rPr>
                    <w:t xml:space="preserve">Main fill cap: 6" injection </w:t>
                  </w:r>
                  <w:proofErr w:type="spellStart"/>
                  <w:r w:rsidRPr="00F87EEB">
                    <w:rPr>
                      <w:rStyle w:val="normaltextrun"/>
                      <w:rFonts w:ascii="Times New Roman" w:hAnsi="Times New Roman" w:cs="Times New Roman"/>
                      <w:sz w:val="22"/>
                      <w:szCs w:val="22"/>
                      <w:shd w:val="clear" w:color="auto" w:fill="FFFFFF"/>
                    </w:rPr>
                    <w:t>molded</w:t>
                  </w:r>
                  <w:proofErr w:type="spellEnd"/>
                  <w:r w:rsidRPr="00F87EEB">
                    <w:rPr>
                      <w:rStyle w:val="normaltextrun"/>
                      <w:rFonts w:ascii="Times New Roman" w:hAnsi="Times New Roman" w:cs="Times New Roman"/>
                      <w:sz w:val="22"/>
                      <w:szCs w:val="22"/>
                      <w:shd w:val="clear" w:color="auto" w:fill="FFFFFF"/>
                    </w:rPr>
                    <w:t xml:space="preserve"> from HDPE with </w:t>
                  </w:r>
                  <w:proofErr w:type="spellStart"/>
                  <w:r w:rsidRPr="00F87EEB">
                    <w:rPr>
                      <w:rStyle w:val="normaltextrun"/>
                      <w:rFonts w:ascii="Times New Roman" w:hAnsi="Times New Roman" w:cs="Times New Roman"/>
                      <w:sz w:val="22"/>
                      <w:szCs w:val="22"/>
                      <w:shd w:val="clear" w:color="auto" w:fill="FFFFFF"/>
                    </w:rPr>
                    <w:t>viton</w:t>
                  </w:r>
                  <w:proofErr w:type="spellEnd"/>
                  <w:r w:rsidRPr="00F87EEB">
                    <w:rPr>
                      <w:rStyle w:val="normaltextrun"/>
                      <w:rFonts w:ascii="Times New Roman" w:hAnsi="Times New Roman" w:cs="Times New Roman"/>
                      <w:sz w:val="22"/>
                      <w:szCs w:val="22"/>
                      <w:shd w:val="clear" w:color="auto" w:fill="FFFFFF"/>
                    </w:rPr>
                    <w:t xml:space="preserve"> gasket.</w:t>
                  </w:r>
                </w:p>
              </w:tc>
            </w:tr>
          </w:tbl>
          <w:p w14:paraId="00E10080" w14:textId="0AB0F25A" w:rsidR="00B82252" w:rsidRPr="00715FE8" w:rsidRDefault="00B82252" w:rsidP="00B82252">
            <w:pPr>
              <w:pStyle w:val="OECD-BASIS-TEXT"/>
              <w:rPr>
                <w:highlight w:val="yellow"/>
              </w:rPr>
            </w:pPr>
          </w:p>
        </w:tc>
      </w:tr>
    </w:tbl>
    <w:p w14:paraId="3C0958B6" w14:textId="77777777" w:rsidR="00B82252" w:rsidRDefault="00B82252" w:rsidP="00B82252">
      <w:pPr>
        <w:pStyle w:val="OECD-BASIS-TEXT"/>
        <w:tabs>
          <w:tab w:val="clear" w:pos="720"/>
        </w:tabs>
        <w:rPr>
          <w:color w:val="auto"/>
        </w:rPr>
      </w:pPr>
    </w:p>
    <w:p w14:paraId="66FE8345" w14:textId="77777777" w:rsidR="003F4022" w:rsidRPr="00D92BD8" w:rsidRDefault="003F4022">
      <w:pPr>
        <w:pStyle w:val="OECD-HeadLine1"/>
        <w:keepNext/>
      </w:pPr>
      <w:bookmarkStart w:id="30" w:name="_Toc141893524"/>
      <w:r w:rsidRPr="00D92BD8">
        <w:t>2.2</w:t>
      </w:r>
      <w:r w:rsidRPr="00D92BD8">
        <w:tab/>
        <w:t>Classification and labelling</w:t>
      </w:r>
      <w:bookmarkEnd w:id="28"/>
      <w:bookmarkEnd w:id="29"/>
      <w:bookmarkEnd w:id="30"/>
    </w:p>
    <w:p w14:paraId="4CFEE4D4" w14:textId="08FD1349" w:rsidR="003F4022" w:rsidRPr="00D92BD8" w:rsidRDefault="003F4022">
      <w:pPr>
        <w:pStyle w:val="OECD-HeadLine1"/>
      </w:pPr>
      <w:bookmarkStart w:id="31" w:name="_Toc141893525"/>
      <w:r w:rsidRPr="00D92BD8">
        <w:t>2.2.1</w:t>
      </w:r>
      <w:r w:rsidRPr="00D92BD8">
        <w:tab/>
        <w:t xml:space="preserve">Classification and labelling </w:t>
      </w:r>
      <w:r w:rsidR="00F12DB2" w:rsidRPr="00F12DB2">
        <w:t xml:space="preserve">under </w:t>
      </w:r>
      <w:bookmarkStart w:id="32" w:name="_Hlk104208398"/>
      <w:bookmarkStart w:id="33" w:name="_Hlk104209486"/>
      <w:r w:rsidR="00F12DB2" w:rsidRPr="00F12DB2">
        <w:t>Regulation (EC) No. 1272/2008</w:t>
      </w:r>
      <w:bookmarkEnd w:id="31"/>
      <w:bookmarkEnd w:id="32"/>
      <w:bookmarkEnd w:id="33"/>
    </w:p>
    <w:p w14:paraId="2478F7E8" w14:textId="152AADAC" w:rsidR="00C349B5" w:rsidRDefault="00C349B5" w:rsidP="00C349B5">
      <w:pPr>
        <w:pStyle w:val="OECD-BASIS-TEXT"/>
        <w:tabs>
          <w:tab w:val="clear" w:pos="720"/>
        </w:tabs>
        <w:rPr>
          <w:rFonts w:eastAsia="Times New Roman"/>
        </w:rPr>
      </w:pPr>
      <w:bookmarkStart w:id="34" w:name="_Hlk138254157"/>
      <w:bookmarkStart w:id="35" w:name="_Hlk104208420"/>
      <w:r w:rsidRPr="00EE5D87">
        <w:rPr>
          <w:rFonts w:eastAsia="Times New Roman"/>
        </w:rPr>
        <w:t>The following classification is proposed in accordance with Regulation (EC) No 1272/2008</w:t>
      </w:r>
      <w:r w:rsidR="00A16D84">
        <w:rPr>
          <w:rFonts w:eastAsia="Times New Roman"/>
        </w:rPr>
        <w:t>.</w:t>
      </w:r>
    </w:p>
    <w:p w14:paraId="41B25821" w14:textId="77777777" w:rsidR="003A2D67" w:rsidRPr="003A2D67" w:rsidRDefault="003A2D67" w:rsidP="00C349B5">
      <w:pPr>
        <w:pStyle w:val="OECD-BASIS-TEXT"/>
        <w:tabs>
          <w:tab w:val="clear" w:pos="720"/>
        </w:tabs>
        <w:rPr>
          <w:rFonts w:eastAsia="Times New Roman"/>
        </w:rPr>
      </w:pPr>
    </w:p>
    <w:p w14:paraId="10B4A30D" w14:textId="77777777" w:rsidR="003A2D67" w:rsidRPr="003A2D67" w:rsidRDefault="003A2D67" w:rsidP="003A2D67">
      <w:pPr>
        <w:spacing w:line="280" w:lineRule="exact"/>
        <w:jc w:val="both"/>
        <w:rPr>
          <w:rFonts w:ascii="Times New Roman" w:hAnsi="Times New Roman" w:cs="Times New Roman"/>
          <w:b/>
          <w:bCs/>
          <w:sz w:val="22"/>
          <w:szCs w:val="22"/>
          <w:u w:val="single"/>
        </w:rPr>
      </w:pPr>
      <w:bookmarkStart w:id="36" w:name="_Toc141893526"/>
      <w:bookmarkEnd w:id="34"/>
      <w:bookmarkEnd w:id="35"/>
      <w:r w:rsidRPr="003A2D67">
        <w:rPr>
          <w:rFonts w:ascii="Times New Roman" w:hAnsi="Times New Roman" w:cs="Times New Roman"/>
          <w:b/>
          <w:bCs/>
          <w:sz w:val="22"/>
          <w:szCs w:val="22"/>
          <w:u w:val="single"/>
        </w:rPr>
        <w:t>Hazard pictograms:</w:t>
      </w:r>
      <w:r w:rsidRPr="003A2D67">
        <w:rPr>
          <w:rFonts w:ascii="Times New Roman" w:hAnsi="Times New Roman" w:cs="Times New Roman"/>
          <w:b/>
          <w:bCs/>
          <w:sz w:val="22"/>
          <w:szCs w:val="22"/>
        </w:rPr>
        <w:t xml:space="preserve"> </w:t>
      </w:r>
      <w:r w:rsidRPr="003A2D67">
        <w:rPr>
          <w:rFonts w:ascii="Times New Roman" w:hAnsi="Times New Roman" w:cs="Times New Roman"/>
          <w:sz w:val="22"/>
          <w:szCs w:val="22"/>
        </w:rPr>
        <w:t>None</w:t>
      </w:r>
    </w:p>
    <w:p w14:paraId="7CDFF133" w14:textId="77777777" w:rsidR="003A2D67" w:rsidRPr="003A2D67" w:rsidRDefault="003A2D67" w:rsidP="003A2D67">
      <w:pPr>
        <w:spacing w:line="280" w:lineRule="exact"/>
        <w:jc w:val="both"/>
        <w:rPr>
          <w:rFonts w:ascii="Times New Roman" w:hAnsi="Times New Roman" w:cs="Times New Roman"/>
          <w:b/>
          <w:sz w:val="22"/>
          <w:szCs w:val="22"/>
        </w:rPr>
      </w:pPr>
      <w:r w:rsidRPr="003A2D67">
        <w:rPr>
          <w:rFonts w:ascii="Times New Roman" w:hAnsi="Times New Roman" w:cs="Times New Roman"/>
          <w:b/>
          <w:sz w:val="22"/>
          <w:szCs w:val="22"/>
          <w:u w:val="single"/>
        </w:rPr>
        <w:t>Signal words:</w:t>
      </w:r>
      <w:r w:rsidRPr="003A2D67">
        <w:rPr>
          <w:rFonts w:ascii="Times New Roman" w:hAnsi="Times New Roman" w:cs="Times New Roman"/>
          <w:b/>
          <w:sz w:val="22"/>
          <w:szCs w:val="22"/>
        </w:rPr>
        <w:t xml:space="preserve"> </w:t>
      </w:r>
      <w:r w:rsidRPr="003A2D67">
        <w:rPr>
          <w:rFonts w:ascii="Times New Roman" w:hAnsi="Times New Roman" w:cs="Times New Roman"/>
          <w:bCs/>
          <w:sz w:val="22"/>
          <w:szCs w:val="22"/>
        </w:rPr>
        <w:t>None</w:t>
      </w:r>
    </w:p>
    <w:p w14:paraId="36353CAC" w14:textId="77777777" w:rsidR="003A2D67" w:rsidRPr="003A2D67" w:rsidRDefault="003A2D67" w:rsidP="003A2D67">
      <w:pPr>
        <w:spacing w:line="280" w:lineRule="exact"/>
        <w:jc w:val="both"/>
        <w:rPr>
          <w:rFonts w:ascii="Times New Roman" w:hAnsi="Times New Roman" w:cs="Times New Roman"/>
          <w:b/>
          <w:bCs/>
          <w:sz w:val="22"/>
          <w:szCs w:val="22"/>
          <w:u w:val="single"/>
        </w:rPr>
      </w:pPr>
      <w:r w:rsidRPr="003A2D67">
        <w:rPr>
          <w:rFonts w:ascii="Times New Roman" w:hAnsi="Times New Roman" w:cs="Times New Roman"/>
          <w:b/>
          <w:sz w:val="22"/>
          <w:szCs w:val="22"/>
          <w:u w:val="single"/>
        </w:rPr>
        <w:t>Hazard statements:</w:t>
      </w:r>
      <w:r w:rsidRPr="003A2D67">
        <w:rPr>
          <w:rFonts w:ascii="Times New Roman" w:hAnsi="Times New Roman" w:cs="Times New Roman"/>
          <w:sz w:val="22"/>
          <w:szCs w:val="22"/>
        </w:rPr>
        <w:t xml:space="preserve"> None</w:t>
      </w:r>
    </w:p>
    <w:p w14:paraId="336551CD" w14:textId="77777777" w:rsidR="003A2D67" w:rsidRPr="003A2D67" w:rsidRDefault="003A2D67" w:rsidP="003A2D67">
      <w:pPr>
        <w:spacing w:line="280" w:lineRule="exact"/>
        <w:jc w:val="both"/>
        <w:rPr>
          <w:rFonts w:ascii="Times New Roman" w:hAnsi="Times New Roman" w:cs="Times New Roman"/>
          <w:b/>
          <w:sz w:val="22"/>
          <w:szCs w:val="22"/>
          <w:u w:val="single"/>
        </w:rPr>
      </w:pPr>
    </w:p>
    <w:p w14:paraId="50FFEB9B" w14:textId="77777777" w:rsidR="003A2D67" w:rsidRPr="003A2D67" w:rsidRDefault="003A2D67" w:rsidP="003A2D67">
      <w:pPr>
        <w:spacing w:line="280" w:lineRule="exact"/>
        <w:jc w:val="both"/>
        <w:rPr>
          <w:rFonts w:ascii="Times New Roman" w:hAnsi="Times New Roman" w:cs="Times New Roman"/>
          <w:b/>
          <w:bCs/>
          <w:sz w:val="22"/>
          <w:szCs w:val="22"/>
          <w:u w:val="single"/>
        </w:rPr>
      </w:pPr>
      <w:r w:rsidRPr="003A2D67">
        <w:rPr>
          <w:rFonts w:ascii="Times New Roman" w:hAnsi="Times New Roman" w:cs="Times New Roman"/>
          <w:b/>
          <w:sz w:val="22"/>
          <w:szCs w:val="22"/>
          <w:u w:val="single"/>
        </w:rPr>
        <w:t>Precautionary statements</w:t>
      </w:r>
      <w:r w:rsidRPr="003A2D67">
        <w:rPr>
          <w:rFonts w:ascii="Times New Roman" w:hAnsi="Times New Roman" w:cs="Times New Roman"/>
          <w:sz w:val="22"/>
          <w:szCs w:val="22"/>
        </w:rPr>
        <w:t>:</w:t>
      </w:r>
    </w:p>
    <w:p w14:paraId="0D4A75BA" w14:textId="03CA19AF" w:rsidR="006C5289" w:rsidRPr="00654AEE" w:rsidRDefault="006C5289" w:rsidP="006C5289">
      <w:pPr>
        <w:spacing w:line="280" w:lineRule="exact"/>
        <w:jc w:val="both"/>
        <w:rPr>
          <w:rFonts w:ascii="Times New Roman" w:hAnsi="Times New Roman" w:cs="Times New Roman"/>
          <w:sz w:val="22"/>
          <w:szCs w:val="22"/>
        </w:rPr>
      </w:pPr>
      <w:bookmarkStart w:id="37" w:name="_Hlk137815506"/>
      <w:r w:rsidRPr="00654AEE">
        <w:rPr>
          <w:rFonts w:ascii="Times New Roman" w:hAnsi="Times New Roman" w:cs="Times New Roman"/>
          <w:b/>
          <w:bCs/>
          <w:sz w:val="22"/>
          <w:szCs w:val="22"/>
        </w:rPr>
        <w:t xml:space="preserve">P261 </w:t>
      </w:r>
      <w:r w:rsidRPr="00654AEE">
        <w:rPr>
          <w:rFonts w:ascii="Times New Roman" w:hAnsi="Times New Roman" w:cs="Times New Roman"/>
          <w:sz w:val="22"/>
          <w:szCs w:val="22"/>
        </w:rPr>
        <w:t>- Avoid breathing dust/fume/gas/mist/</w:t>
      </w:r>
      <w:proofErr w:type="spellStart"/>
      <w:r w:rsidRPr="00654AEE">
        <w:rPr>
          <w:rFonts w:ascii="Times New Roman" w:hAnsi="Times New Roman" w:cs="Times New Roman"/>
          <w:sz w:val="22"/>
          <w:szCs w:val="22"/>
        </w:rPr>
        <w:t>vapor</w:t>
      </w:r>
      <w:r w:rsidR="009D5073" w:rsidRPr="00654AEE">
        <w:rPr>
          <w:rFonts w:ascii="Times New Roman" w:hAnsi="Times New Roman" w:cs="Times New Roman"/>
          <w:sz w:val="22"/>
          <w:szCs w:val="22"/>
        </w:rPr>
        <w:t>s</w:t>
      </w:r>
      <w:proofErr w:type="spellEnd"/>
      <w:r w:rsidRPr="00654AEE">
        <w:rPr>
          <w:rFonts w:ascii="Times New Roman" w:hAnsi="Times New Roman" w:cs="Times New Roman"/>
          <w:sz w:val="22"/>
          <w:szCs w:val="22"/>
        </w:rPr>
        <w:t>/spray.</w:t>
      </w:r>
    </w:p>
    <w:p w14:paraId="04FE73C0" w14:textId="77777777" w:rsidR="003A2D67" w:rsidRPr="00654AEE" w:rsidRDefault="003A2D67" w:rsidP="003A2D67">
      <w:pPr>
        <w:spacing w:line="280" w:lineRule="exact"/>
        <w:jc w:val="both"/>
        <w:rPr>
          <w:rFonts w:ascii="Times New Roman" w:hAnsi="Times New Roman" w:cs="Times New Roman"/>
          <w:sz w:val="22"/>
          <w:szCs w:val="22"/>
        </w:rPr>
      </w:pPr>
      <w:r w:rsidRPr="00654AEE">
        <w:rPr>
          <w:rFonts w:ascii="Times New Roman" w:hAnsi="Times New Roman" w:cs="Times New Roman"/>
          <w:b/>
          <w:sz w:val="22"/>
          <w:szCs w:val="22"/>
        </w:rPr>
        <w:t xml:space="preserve">P280 - </w:t>
      </w:r>
      <w:r w:rsidRPr="00654AEE">
        <w:rPr>
          <w:rFonts w:ascii="Times New Roman" w:hAnsi="Times New Roman" w:cs="Times New Roman"/>
          <w:sz w:val="22"/>
          <w:szCs w:val="22"/>
        </w:rPr>
        <w:t>Wear protective gloves, protective clothing and eye or face protection.</w:t>
      </w:r>
    </w:p>
    <w:p w14:paraId="362D52D6" w14:textId="77777777" w:rsidR="003A2D67" w:rsidRPr="003A2D67" w:rsidRDefault="003A2D67" w:rsidP="003A2D67">
      <w:pPr>
        <w:spacing w:line="280" w:lineRule="exact"/>
        <w:jc w:val="both"/>
        <w:rPr>
          <w:rFonts w:ascii="Times New Roman" w:hAnsi="Times New Roman" w:cs="Times New Roman"/>
          <w:b/>
          <w:bCs/>
          <w:sz w:val="22"/>
          <w:szCs w:val="22"/>
        </w:rPr>
      </w:pPr>
      <w:r w:rsidRPr="003A2D67">
        <w:rPr>
          <w:rFonts w:ascii="Times New Roman" w:hAnsi="Times New Roman" w:cs="Times New Roman"/>
          <w:b/>
          <w:bCs/>
          <w:sz w:val="22"/>
          <w:szCs w:val="22"/>
        </w:rPr>
        <w:t xml:space="preserve">P363 - </w:t>
      </w:r>
      <w:r w:rsidRPr="003A2D67">
        <w:rPr>
          <w:rFonts w:ascii="Times New Roman" w:hAnsi="Times New Roman" w:cs="Times New Roman"/>
          <w:sz w:val="22"/>
          <w:szCs w:val="22"/>
        </w:rPr>
        <w:t>Wash contaminated clothing before reuse</w:t>
      </w:r>
    </w:p>
    <w:p w14:paraId="03CFACF8" w14:textId="77777777" w:rsidR="003A2D67" w:rsidRPr="003A2D67" w:rsidRDefault="003A2D67" w:rsidP="003A2D67">
      <w:pPr>
        <w:spacing w:line="280" w:lineRule="exact"/>
        <w:jc w:val="both"/>
        <w:rPr>
          <w:rFonts w:ascii="Times New Roman" w:hAnsi="Times New Roman" w:cs="Times New Roman"/>
          <w:sz w:val="22"/>
          <w:szCs w:val="22"/>
        </w:rPr>
      </w:pPr>
      <w:r w:rsidRPr="003A2D67">
        <w:rPr>
          <w:rFonts w:ascii="Times New Roman" w:hAnsi="Times New Roman" w:cs="Times New Roman"/>
          <w:b/>
          <w:bCs/>
          <w:sz w:val="22"/>
          <w:szCs w:val="22"/>
        </w:rPr>
        <w:t xml:space="preserve">P302 + P352- </w:t>
      </w:r>
      <w:r w:rsidRPr="003A2D67">
        <w:rPr>
          <w:rFonts w:ascii="Times New Roman" w:hAnsi="Times New Roman" w:cs="Times New Roman"/>
          <w:sz w:val="22"/>
          <w:szCs w:val="22"/>
        </w:rPr>
        <w:t>IF ON SKIN: Wash with plenty of water</w:t>
      </w:r>
    </w:p>
    <w:p w14:paraId="512B55AC" w14:textId="77777777" w:rsidR="003A2D67" w:rsidRPr="003A2D67" w:rsidRDefault="003A2D67" w:rsidP="003A2D67">
      <w:pPr>
        <w:spacing w:line="280" w:lineRule="exact"/>
        <w:jc w:val="both"/>
        <w:rPr>
          <w:rFonts w:ascii="Times New Roman" w:hAnsi="Times New Roman" w:cs="Times New Roman"/>
          <w:sz w:val="22"/>
          <w:szCs w:val="22"/>
        </w:rPr>
      </w:pPr>
      <w:r w:rsidRPr="003A2D67">
        <w:rPr>
          <w:rFonts w:ascii="Times New Roman" w:hAnsi="Times New Roman" w:cs="Times New Roman"/>
          <w:b/>
          <w:bCs/>
          <w:sz w:val="22"/>
          <w:szCs w:val="22"/>
        </w:rPr>
        <w:t>P501</w:t>
      </w:r>
      <w:r w:rsidRPr="003A2D67">
        <w:rPr>
          <w:rFonts w:ascii="Times New Roman" w:hAnsi="Times New Roman" w:cs="Times New Roman"/>
          <w:sz w:val="22"/>
          <w:szCs w:val="22"/>
        </w:rPr>
        <w:t xml:space="preserve"> - Dispose of contents and container in accordance with all local, regional, national and international regulations.</w:t>
      </w:r>
    </w:p>
    <w:bookmarkEnd w:id="37"/>
    <w:p w14:paraId="06828E71" w14:textId="77777777" w:rsidR="003A2D67" w:rsidRPr="003A2D67" w:rsidRDefault="003A2D67" w:rsidP="003A2D67">
      <w:pPr>
        <w:spacing w:line="280" w:lineRule="exact"/>
        <w:jc w:val="both"/>
        <w:rPr>
          <w:rFonts w:ascii="Times New Roman" w:hAnsi="Times New Roman" w:cs="Times New Roman"/>
          <w:sz w:val="22"/>
          <w:szCs w:val="22"/>
        </w:rPr>
      </w:pPr>
    </w:p>
    <w:p w14:paraId="599F2831" w14:textId="77777777" w:rsidR="003A2D67" w:rsidRPr="003A2D67" w:rsidRDefault="003A2D67" w:rsidP="003A2D67">
      <w:pPr>
        <w:pStyle w:val="OECD-BASIS-TEXT"/>
        <w:rPr>
          <w:b/>
          <w:bCs/>
          <w:color w:val="auto"/>
        </w:rPr>
      </w:pPr>
      <w:r w:rsidRPr="003A2D67">
        <w:rPr>
          <w:b/>
          <w:bCs/>
          <w:color w:val="auto"/>
        </w:rPr>
        <w:t>Supplemental label elements:</w:t>
      </w:r>
    </w:p>
    <w:p w14:paraId="49D5C0E8" w14:textId="77777777" w:rsidR="003A2D67" w:rsidRPr="003A2D67" w:rsidRDefault="003A2D67" w:rsidP="003A2D67">
      <w:pPr>
        <w:pStyle w:val="OECD-BASIS-TEXT"/>
        <w:rPr>
          <w:color w:val="auto"/>
        </w:rPr>
      </w:pPr>
      <w:r w:rsidRPr="003A2D67">
        <w:rPr>
          <w:b/>
          <w:color w:val="auto"/>
        </w:rPr>
        <w:t>EUH 208:</w:t>
      </w:r>
      <w:r w:rsidRPr="003A2D67">
        <w:rPr>
          <w:color w:val="auto"/>
        </w:rPr>
        <w:t xml:space="preserve"> Contains 1,2-benzisothiazol-3(2H)-one (BIT). May produce an allergic reaction</w:t>
      </w:r>
    </w:p>
    <w:p w14:paraId="28566DB5" w14:textId="77777777" w:rsidR="003A2D67" w:rsidRPr="003A2D67" w:rsidRDefault="003A2D67" w:rsidP="003A2D67">
      <w:pPr>
        <w:spacing w:line="280" w:lineRule="exact"/>
        <w:jc w:val="both"/>
        <w:rPr>
          <w:rFonts w:ascii="Times New Roman" w:hAnsi="Times New Roman" w:cs="Times New Roman"/>
          <w:sz w:val="22"/>
          <w:szCs w:val="22"/>
        </w:rPr>
      </w:pPr>
      <w:r w:rsidRPr="003A2D67">
        <w:rPr>
          <w:rFonts w:ascii="Times New Roman" w:hAnsi="Times New Roman" w:cs="Times New Roman"/>
          <w:b/>
          <w:bCs/>
          <w:sz w:val="22"/>
          <w:szCs w:val="22"/>
        </w:rPr>
        <w:t xml:space="preserve">EUH 210: </w:t>
      </w:r>
      <w:r w:rsidRPr="003A2D67">
        <w:rPr>
          <w:rFonts w:ascii="Times New Roman" w:hAnsi="Times New Roman" w:cs="Times New Roman"/>
          <w:sz w:val="22"/>
          <w:szCs w:val="22"/>
        </w:rPr>
        <w:t>Safety data sheet available on request.</w:t>
      </w:r>
    </w:p>
    <w:p w14:paraId="16BB8209" w14:textId="77777777" w:rsidR="003A2D67" w:rsidRPr="003A2D67" w:rsidRDefault="003A2D67" w:rsidP="003A2D67">
      <w:pPr>
        <w:spacing w:line="280" w:lineRule="exact"/>
        <w:jc w:val="both"/>
        <w:rPr>
          <w:rFonts w:ascii="Times New Roman" w:hAnsi="Times New Roman" w:cs="Times New Roman"/>
          <w:sz w:val="22"/>
          <w:szCs w:val="22"/>
        </w:rPr>
      </w:pPr>
      <w:r w:rsidRPr="003A2D67">
        <w:rPr>
          <w:rFonts w:ascii="Times New Roman" w:hAnsi="Times New Roman" w:cs="Times New Roman"/>
          <w:b/>
          <w:sz w:val="22"/>
          <w:szCs w:val="22"/>
        </w:rPr>
        <w:t xml:space="preserve">EUH 401: </w:t>
      </w:r>
      <w:r w:rsidRPr="003A2D67">
        <w:rPr>
          <w:rFonts w:ascii="Times New Roman" w:hAnsi="Times New Roman" w:cs="Times New Roman"/>
          <w:sz w:val="22"/>
          <w:szCs w:val="22"/>
        </w:rPr>
        <w:t>To avoid risks to human health and the environment, comply with the instructions for use</w:t>
      </w:r>
    </w:p>
    <w:p w14:paraId="32785F79" w14:textId="77777777" w:rsidR="003A2D67" w:rsidRPr="003A2D67" w:rsidRDefault="003A2D67" w:rsidP="003A2D67">
      <w:pPr>
        <w:rPr>
          <w:rFonts w:ascii="Times New Roman" w:hAnsi="Times New Roman" w:cs="Times New Roman"/>
          <w:b/>
          <w:bCs/>
          <w:sz w:val="22"/>
          <w:szCs w:val="22"/>
        </w:rPr>
      </w:pPr>
      <w:r w:rsidRPr="003A2D67">
        <w:rPr>
          <w:rFonts w:ascii="Times New Roman" w:hAnsi="Times New Roman" w:cs="Times New Roman"/>
          <w:sz w:val="22"/>
          <w:szCs w:val="22"/>
        </w:rPr>
        <w:t xml:space="preserve">Contains </w:t>
      </w:r>
      <w:r w:rsidRPr="003A2D67">
        <w:rPr>
          <w:rFonts w:ascii="Times New Roman" w:hAnsi="Times New Roman" w:cs="Times New Roman"/>
          <w:i/>
          <w:iCs/>
          <w:sz w:val="22"/>
          <w:szCs w:val="22"/>
        </w:rPr>
        <w:t>Bacillus</w:t>
      </w:r>
      <w:r w:rsidRPr="003A2D67">
        <w:rPr>
          <w:rFonts w:ascii="Times New Roman" w:hAnsi="Times New Roman" w:cs="Times New Roman"/>
          <w:sz w:val="22"/>
          <w:szCs w:val="22"/>
        </w:rPr>
        <w:t xml:space="preserve"> </w:t>
      </w:r>
      <w:r w:rsidRPr="003A2D67">
        <w:rPr>
          <w:rFonts w:ascii="Times New Roman" w:hAnsi="Times New Roman" w:cs="Times New Roman"/>
          <w:i/>
          <w:iCs/>
          <w:sz w:val="22"/>
          <w:szCs w:val="22"/>
        </w:rPr>
        <w:t>thuringiensis</w:t>
      </w:r>
      <w:r w:rsidRPr="003A2D67">
        <w:rPr>
          <w:rFonts w:ascii="Times New Roman" w:hAnsi="Times New Roman" w:cs="Times New Roman"/>
          <w:sz w:val="22"/>
          <w:szCs w:val="22"/>
        </w:rPr>
        <w:t xml:space="preserve"> subsp.</w:t>
      </w:r>
      <w:r w:rsidRPr="003A2D67">
        <w:rPr>
          <w:rFonts w:ascii="Times New Roman" w:hAnsi="Times New Roman" w:cs="Times New Roman"/>
          <w:i/>
          <w:iCs/>
          <w:sz w:val="22"/>
          <w:szCs w:val="22"/>
        </w:rPr>
        <w:t xml:space="preserve"> </w:t>
      </w:r>
      <w:proofErr w:type="spellStart"/>
      <w:r w:rsidRPr="003A2D67">
        <w:rPr>
          <w:rFonts w:ascii="Times New Roman" w:hAnsi="Times New Roman" w:cs="Times New Roman"/>
          <w:i/>
          <w:iCs/>
          <w:sz w:val="22"/>
          <w:szCs w:val="22"/>
        </w:rPr>
        <w:t>kurstaki</w:t>
      </w:r>
      <w:proofErr w:type="spellEnd"/>
      <w:r w:rsidRPr="003A2D67">
        <w:rPr>
          <w:rFonts w:ascii="Times New Roman" w:hAnsi="Times New Roman" w:cs="Times New Roman"/>
          <w:sz w:val="22"/>
          <w:szCs w:val="22"/>
        </w:rPr>
        <w:t>. Microorganisms may have the potential to provoke sensitising reactions.</w:t>
      </w:r>
    </w:p>
    <w:p w14:paraId="4EF37461" w14:textId="77777777" w:rsidR="003A2D67" w:rsidRPr="003A2D67" w:rsidRDefault="003A2D67" w:rsidP="003A2D67">
      <w:pPr>
        <w:pStyle w:val="OECD-BASIS-TEXT"/>
        <w:rPr>
          <w:bCs/>
          <w:color w:val="auto"/>
        </w:rPr>
      </w:pPr>
    </w:p>
    <w:p w14:paraId="6CC49BC1" w14:textId="77777777" w:rsidR="003A2D67" w:rsidRPr="00654AEE" w:rsidRDefault="003A2D67" w:rsidP="005A4186">
      <w:pPr>
        <w:pStyle w:val="OECD-BASIS-TEXT"/>
        <w:spacing w:line="240" w:lineRule="auto"/>
        <w:rPr>
          <w:bCs/>
          <w:color w:val="auto"/>
        </w:rPr>
      </w:pPr>
      <w:r w:rsidRPr="003A2D67">
        <w:rPr>
          <w:b/>
          <w:color w:val="auto"/>
          <w:lang w:val="en-US"/>
        </w:rPr>
        <w:t xml:space="preserve">SP 1 - </w:t>
      </w:r>
      <w:r w:rsidRPr="003A2D67">
        <w:rPr>
          <w:color w:val="auto"/>
          <w:lang w:val="en-US"/>
        </w:rPr>
        <w:t>Do not contaminate water with the product or its container (Do not clean application equipment near surface water/Avoid contamination via drains from farmyards and roads)</w:t>
      </w:r>
      <w:r w:rsidRPr="00654AEE">
        <w:rPr>
          <w:bCs/>
          <w:color w:val="auto"/>
          <w:lang w:val="en-US"/>
        </w:rPr>
        <w:t>.</w:t>
      </w:r>
    </w:p>
    <w:p w14:paraId="4D98383E" w14:textId="77777777" w:rsidR="003A2D67" w:rsidRPr="00166BA9" w:rsidRDefault="003A2D67" w:rsidP="003A2D67">
      <w:pPr>
        <w:pStyle w:val="OECD-BASIS-TEXT"/>
        <w:tabs>
          <w:tab w:val="clear" w:pos="720"/>
        </w:tabs>
        <w:rPr>
          <w:bCs/>
          <w:color w:val="auto"/>
        </w:rPr>
      </w:pPr>
    </w:p>
    <w:p w14:paraId="57B973D3" w14:textId="0FCC5C23" w:rsidR="003F4022" w:rsidRPr="00D92BD8" w:rsidRDefault="003F4022">
      <w:pPr>
        <w:pStyle w:val="OECD-HeadLine1"/>
      </w:pPr>
      <w:r w:rsidRPr="00D92BD8">
        <w:t>2.2.2</w:t>
      </w:r>
      <w:r w:rsidRPr="00D92BD8">
        <w:tab/>
      </w:r>
      <w:r w:rsidR="00F12DB2" w:rsidRPr="00F12DB2">
        <w:t>Phrases under Regulation (EC) No. 547/2011</w:t>
      </w:r>
      <w:bookmarkEnd w:id="36"/>
    </w:p>
    <w:p w14:paraId="02D98E61" w14:textId="77777777" w:rsidR="00654AEE" w:rsidRDefault="00654AEE" w:rsidP="005A4186">
      <w:pPr>
        <w:pStyle w:val="OECD-BASIS-TEXT"/>
        <w:spacing w:line="240" w:lineRule="auto"/>
        <w:rPr>
          <w:bCs/>
          <w:color w:val="auto"/>
          <w:lang w:val="en-US"/>
        </w:rPr>
      </w:pPr>
      <w:bookmarkStart w:id="38" w:name="_Toc141893527"/>
      <w:r w:rsidRPr="003A2D67">
        <w:rPr>
          <w:b/>
          <w:color w:val="auto"/>
          <w:lang w:val="en-US"/>
        </w:rPr>
        <w:t xml:space="preserve">SP 1 - </w:t>
      </w:r>
      <w:r w:rsidRPr="003A2D67">
        <w:rPr>
          <w:color w:val="auto"/>
          <w:lang w:val="en-US"/>
        </w:rPr>
        <w:t>Do not contaminate water with the product or its container (Do not clean application equipment near surface water/Avoid contamination via drains from farmyards and roads)</w:t>
      </w:r>
      <w:r w:rsidRPr="00654AEE">
        <w:rPr>
          <w:bCs/>
          <w:color w:val="auto"/>
          <w:lang w:val="en-US"/>
        </w:rPr>
        <w:t>.</w:t>
      </w:r>
    </w:p>
    <w:p w14:paraId="0C0A8143" w14:textId="77777777" w:rsidR="005A4186" w:rsidRPr="003A2D67" w:rsidRDefault="005A4186" w:rsidP="005A4186">
      <w:pPr>
        <w:pStyle w:val="OECD-BASIS-TEXT"/>
        <w:spacing w:line="240" w:lineRule="auto"/>
        <w:rPr>
          <w:color w:val="auto"/>
        </w:rPr>
      </w:pPr>
    </w:p>
    <w:p w14:paraId="2E48978A" w14:textId="77777777" w:rsidR="003F4022" w:rsidRPr="00D92BD8" w:rsidRDefault="003F4022">
      <w:pPr>
        <w:pStyle w:val="OECD-HeadLine1"/>
      </w:pPr>
      <w:r w:rsidRPr="00D92BD8">
        <w:t>2.2.3</w:t>
      </w:r>
      <w:r w:rsidRPr="00D92BD8">
        <w:tab/>
        <w:t>Other phrases</w:t>
      </w:r>
      <w:bookmarkEnd w:id="38"/>
    </w:p>
    <w:p w14:paraId="67B8803D" w14:textId="004E05A5" w:rsidR="00833CCF" w:rsidRDefault="00176ADE" w:rsidP="00EB20A4">
      <w:pPr>
        <w:rPr>
          <w:rFonts w:ascii="Times New Roman" w:eastAsia="Times New Roman" w:hAnsi="Times New Roman" w:cs="Times New Roman"/>
          <w:sz w:val="22"/>
          <w:szCs w:val="22"/>
        </w:rPr>
      </w:pPr>
      <w:r w:rsidRPr="00654AEE">
        <w:rPr>
          <w:rFonts w:ascii="Times New Roman" w:eastAsia="Times New Roman" w:hAnsi="Times New Roman" w:cs="Times New Roman"/>
          <w:sz w:val="22"/>
          <w:szCs w:val="22"/>
        </w:rPr>
        <w:t>None.</w:t>
      </w:r>
    </w:p>
    <w:p w14:paraId="6F888F97" w14:textId="77777777" w:rsidR="00AE6041" w:rsidRDefault="00AE6041" w:rsidP="00EB20A4">
      <w:pPr>
        <w:rPr>
          <w:rFonts w:ascii="Times New Roman" w:eastAsia="Times New Roman" w:hAnsi="Times New Roman" w:cs="Times New Roman"/>
          <w:sz w:val="22"/>
          <w:szCs w:val="22"/>
        </w:rPr>
      </w:pPr>
    </w:p>
    <w:p w14:paraId="5776A217" w14:textId="77777777" w:rsidR="00AE6041" w:rsidRPr="00AE6041" w:rsidRDefault="00AE6041" w:rsidP="00AE6041">
      <w:pPr>
        <w:rPr>
          <w:lang w:eastAsia="en-US"/>
        </w:rPr>
      </w:pPr>
    </w:p>
    <w:p w14:paraId="5347D0ED" w14:textId="77777777" w:rsidR="00AE6041" w:rsidRDefault="00AE6041" w:rsidP="00EB20A4">
      <w:pPr>
        <w:rPr>
          <w:rFonts w:ascii="Times New Roman" w:eastAsia="Times New Roman" w:hAnsi="Times New Roman" w:cs="Times New Roman"/>
          <w:sz w:val="22"/>
          <w:szCs w:val="22"/>
        </w:rPr>
      </w:pPr>
    </w:p>
    <w:p w14:paraId="41FE7C4C" w14:textId="77777777" w:rsidR="00AE6041" w:rsidRPr="00654AEE" w:rsidRDefault="00AE6041" w:rsidP="00EB20A4">
      <w:pPr>
        <w:rPr>
          <w:rFonts w:ascii="Times New Roman" w:hAnsi="Times New Roman" w:cs="Times New Roman"/>
          <w:b/>
          <w:bCs/>
          <w:sz w:val="22"/>
          <w:szCs w:val="22"/>
        </w:rPr>
      </w:pPr>
    </w:p>
    <w:p w14:paraId="5747788A" w14:textId="77777777" w:rsidR="003F0678" w:rsidRPr="003F0678" w:rsidRDefault="003F0678" w:rsidP="003F0678">
      <w:pPr>
        <w:pStyle w:val="RepStandard"/>
        <w:shd w:val="clear" w:color="auto" w:fill="D9D9D9" w:themeFill="background1" w:themeFillShade="D9"/>
        <w:rPr>
          <w:b/>
        </w:rPr>
      </w:pPr>
      <w:r w:rsidRPr="003F0678">
        <w:rPr>
          <w:b/>
        </w:rPr>
        <w:t xml:space="preserve">MS-PL conclusion on assessment of co-formulants according to Article 3 of Regulation (EU) 2023/574: </w:t>
      </w:r>
    </w:p>
    <w:p w14:paraId="6BE83D1E" w14:textId="77777777" w:rsidR="003F0678" w:rsidRPr="003F0678" w:rsidRDefault="003F0678" w:rsidP="003F0678">
      <w:pPr>
        <w:pStyle w:val="RepStandard"/>
        <w:shd w:val="clear" w:color="auto" w:fill="D9D9D9" w:themeFill="background1" w:themeFillShade="D9"/>
      </w:pPr>
      <w:r w:rsidRPr="003F0678">
        <w:t>Based on the currently available MSDSs and other information provided by applicant or manufacturers/suppliers of co-formulants, product Foray</w:t>
      </w:r>
      <w:r w:rsidRPr="003F0678">
        <w:rPr>
          <w:vertAlign w:val="superscript"/>
        </w:rPr>
        <w:t>®</w:t>
      </w:r>
      <w:r w:rsidRPr="003F0678">
        <w:t xml:space="preserve"> 76B does not contain any unacceptable co-formulant/ingredient listed in the </w:t>
      </w:r>
      <w:r w:rsidRPr="003F0678">
        <w:rPr>
          <w:b/>
        </w:rPr>
        <w:t>Commission Regulation (EU) 2021/383</w:t>
      </w:r>
      <w:r w:rsidRPr="003F0678">
        <w:t xml:space="preserve"> of 3 March 2021 amending </w:t>
      </w:r>
      <w:r w:rsidRPr="003F0678">
        <w:rPr>
          <w:b/>
        </w:rPr>
        <w:t>Annex III</w:t>
      </w:r>
      <w:r w:rsidRPr="003F0678">
        <w:t xml:space="preserve"> to Regulation (EC) No 1107/2009.</w:t>
      </w:r>
    </w:p>
    <w:p w14:paraId="6163E184" w14:textId="477D92D2" w:rsidR="00E82FEC" w:rsidRPr="003F0678" w:rsidRDefault="003F0678" w:rsidP="003F0678">
      <w:pPr>
        <w:shd w:val="clear" w:color="auto" w:fill="D9D9D9" w:themeFill="background1" w:themeFillShade="D9"/>
        <w:jc w:val="both"/>
        <w:rPr>
          <w:rFonts w:ascii="Times New Roman" w:hAnsi="Times New Roman" w:cs="Times New Roman"/>
          <w:b/>
          <w:bCs/>
          <w:sz w:val="22"/>
          <w:szCs w:val="22"/>
        </w:rPr>
      </w:pPr>
      <w:r w:rsidRPr="003F0678">
        <w:rPr>
          <w:rFonts w:ascii="Times New Roman" w:hAnsi="Times New Roman" w:cs="Times New Roman"/>
          <w:sz w:val="22"/>
          <w:szCs w:val="22"/>
        </w:rPr>
        <w:t>According to the current knowledge and available information, none of the co-formulants in the plant protection product Foray</w:t>
      </w:r>
      <w:r w:rsidRPr="003F0678">
        <w:rPr>
          <w:rFonts w:ascii="Times New Roman" w:hAnsi="Times New Roman" w:cs="Times New Roman"/>
          <w:sz w:val="22"/>
          <w:szCs w:val="22"/>
          <w:vertAlign w:val="superscript"/>
        </w:rPr>
        <w:t>®</w:t>
      </w:r>
      <w:r w:rsidRPr="003F0678">
        <w:rPr>
          <w:rFonts w:ascii="Times New Roman" w:hAnsi="Times New Roman" w:cs="Times New Roman"/>
          <w:sz w:val="22"/>
          <w:szCs w:val="22"/>
        </w:rPr>
        <w:t xml:space="preserve"> 76B meets criteria in the Annex to Regulation (EU) 2023/574 for identification of co-formulants that are unacceptable for inclusion in a plant protection products.</w:t>
      </w:r>
    </w:p>
    <w:p w14:paraId="45E53982" w14:textId="77777777" w:rsidR="003F4022" w:rsidRPr="00D92BD8" w:rsidRDefault="003F4022" w:rsidP="0018712B">
      <w:pPr>
        <w:jc w:val="both"/>
        <w:sectPr w:rsidR="003F4022" w:rsidRPr="00D92BD8" w:rsidSect="00066A48">
          <w:footerReference w:type="default" r:id="rId17"/>
          <w:pgSz w:w="11907" w:h="16840" w:code="9"/>
          <w:pgMar w:top="1418" w:right="1134" w:bottom="1418" w:left="1418" w:header="709" w:footer="709" w:gutter="0"/>
          <w:cols w:space="709"/>
          <w:titlePg/>
        </w:sectPr>
      </w:pPr>
    </w:p>
    <w:p w14:paraId="05DC1798" w14:textId="30FC6DC1" w:rsidR="003F4022" w:rsidRDefault="003F4022">
      <w:pPr>
        <w:pStyle w:val="OECD-HeadLine1"/>
      </w:pPr>
      <w:bookmarkStart w:id="39" w:name="_Toc172110851"/>
      <w:bookmarkStart w:id="40" w:name="_Toc173212489"/>
      <w:bookmarkStart w:id="41" w:name="_Toc141893528"/>
      <w:r w:rsidRPr="00D92BD8">
        <w:lastRenderedPageBreak/>
        <w:t>2.3</w:t>
      </w:r>
      <w:r w:rsidRPr="00D92BD8">
        <w:tab/>
      </w:r>
      <w:bookmarkEnd w:id="39"/>
      <w:bookmarkEnd w:id="40"/>
      <w:r w:rsidR="003F2AE2">
        <w:t>Product uses (national GAP table)</w:t>
      </w:r>
      <w:bookmarkEnd w:id="41"/>
    </w:p>
    <w:tbl>
      <w:tblPr>
        <w:tblW w:w="1375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0"/>
        <w:gridCol w:w="917"/>
        <w:gridCol w:w="959"/>
        <w:gridCol w:w="792"/>
        <w:gridCol w:w="1359"/>
        <w:gridCol w:w="857"/>
        <w:gridCol w:w="826"/>
        <w:gridCol w:w="1041"/>
        <w:gridCol w:w="905"/>
        <w:gridCol w:w="1190"/>
        <w:gridCol w:w="1625"/>
        <w:gridCol w:w="679"/>
        <w:gridCol w:w="738"/>
        <w:gridCol w:w="1295"/>
      </w:tblGrid>
      <w:tr w:rsidR="004A7411" w:rsidRPr="004711F3" w14:paraId="3EDB997D" w14:textId="77777777">
        <w:trPr>
          <w:trHeight w:val="165"/>
        </w:trPr>
        <w:tc>
          <w:tcPr>
            <w:tcW w:w="570" w:type="dxa"/>
            <w:tcBorders>
              <w:top w:val="single" w:sz="4" w:space="0" w:color="auto"/>
              <w:left w:val="single" w:sz="4" w:space="0" w:color="auto"/>
              <w:bottom w:val="single" w:sz="4" w:space="0" w:color="auto"/>
              <w:right w:val="single" w:sz="4" w:space="0" w:color="auto"/>
            </w:tcBorders>
            <w:shd w:val="clear" w:color="auto" w:fill="auto"/>
            <w:hideMark/>
          </w:tcPr>
          <w:p w14:paraId="0DF8E646" w14:textId="77777777" w:rsidR="004A7411" w:rsidRPr="004711F3" w:rsidRDefault="004A7411">
            <w:pPr>
              <w:keepLines/>
              <w:suppressAutoHyphens/>
              <w:jc w:val="center"/>
              <w:textAlignment w:val="baseline"/>
              <w:rPr>
                <w:rFonts w:ascii="Times New Roman" w:eastAsia="Times New Roman" w:hAnsi="Times New Roman" w:cs="Times New Roman"/>
                <w:b/>
                <w:bCs/>
              </w:rPr>
            </w:pPr>
            <w:bookmarkStart w:id="42" w:name="_Hlk136008650"/>
            <w:r w:rsidRPr="004711F3">
              <w:rPr>
                <w:rFonts w:ascii="Times New Roman" w:eastAsia="Times New Roman" w:hAnsi="Times New Roman" w:cs="Times New Roman"/>
                <w:b/>
                <w:bCs/>
                <w:sz w:val="16"/>
                <w:szCs w:val="16"/>
              </w:rPr>
              <w:t>1 </w:t>
            </w:r>
          </w:p>
        </w:tc>
        <w:tc>
          <w:tcPr>
            <w:tcW w:w="917" w:type="dxa"/>
            <w:tcBorders>
              <w:top w:val="single" w:sz="4" w:space="0" w:color="auto"/>
              <w:left w:val="single" w:sz="4" w:space="0" w:color="auto"/>
              <w:bottom w:val="single" w:sz="4" w:space="0" w:color="auto"/>
              <w:right w:val="single" w:sz="4" w:space="0" w:color="auto"/>
            </w:tcBorders>
            <w:shd w:val="clear" w:color="auto" w:fill="auto"/>
            <w:hideMark/>
          </w:tcPr>
          <w:p w14:paraId="20A6B46B"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2 </w:t>
            </w:r>
          </w:p>
        </w:tc>
        <w:tc>
          <w:tcPr>
            <w:tcW w:w="959" w:type="dxa"/>
            <w:tcBorders>
              <w:top w:val="single" w:sz="4" w:space="0" w:color="auto"/>
              <w:left w:val="single" w:sz="4" w:space="0" w:color="auto"/>
              <w:bottom w:val="single" w:sz="4" w:space="0" w:color="auto"/>
              <w:right w:val="single" w:sz="4" w:space="0" w:color="auto"/>
            </w:tcBorders>
            <w:shd w:val="clear" w:color="auto" w:fill="auto"/>
            <w:hideMark/>
          </w:tcPr>
          <w:p w14:paraId="36642E0F"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3 </w:t>
            </w:r>
          </w:p>
        </w:tc>
        <w:tc>
          <w:tcPr>
            <w:tcW w:w="792" w:type="dxa"/>
            <w:tcBorders>
              <w:top w:val="single" w:sz="4" w:space="0" w:color="auto"/>
              <w:left w:val="single" w:sz="4" w:space="0" w:color="auto"/>
              <w:bottom w:val="single" w:sz="4" w:space="0" w:color="auto"/>
              <w:right w:val="single" w:sz="4" w:space="0" w:color="auto"/>
            </w:tcBorders>
            <w:shd w:val="clear" w:color="auto" w:fill="auto"/>
            <w:hideMark/>
          </w:tcPr>
          <w:p w14:paraId="3C47D056"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4 </w:t>
            </w:r>
          </w:p>
        </w:tc>
        <w:tc>
          <w:tcPr>
            <w:tcW w:w="1359" w:type="dxa"/>
            <w:tcBorders>
              <w:top w:val="single" w:sz="4" w:space="0" w:color="auto"/>
              <w:left w:val="single" w:sz="4" w:space="0" w:color="auto"/>
              <w:bottom w:val="single" w:sz="4" w:space="0" w:color="auto"/>
              <w:right w:val="single" w:sz="4" w:space="0" w:color="auto"/>
            </w:tcBorders>
            <w:shd w:val="clear" w:color="auto" w:fill="auto"/>
            <w:hideMark/>
          </w:tcPr>
          <w:p w14:paraId="2A1059BF"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5 </w:t>
            </w:r>
          </w:p>
        </w:tc>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504FBA72"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6 </w:t>
            </w:r>
          </w:p>
        </w:tc>
        <w:tc>
          <w:tcPr>
            <w:tcW w:w="826" w:type="dxa"/>
            <w:tcBorders>
              <w:top w:val="single" w:sz="4" w:space="0" w:color="auto"/>
              <w:left w:val="single" w:sz="4" w:space="0" w:color="auto"/>
              <w:bottom w:val="single" w:sz="4" w:space="0" w:color="auto"/>
              <w:right w:val="single" w:sz="4" w:space="0" w:color="auto"/>
            </w:tcBorders>
            <w:shd w:val="clear" w:color="auto" w:fill="auto"/>
            <w:hideMark/>
          </w:tcPr>
          <w:p w14:paraId="1DB07AE3"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7 </w:t>
            </w:r>
          </w:p>
        </w:tc>
        <w:tc>
          <w:tcPr>
            <w:tcW w:w="1041" w:type="dxa"/>
            <w:tcBorders>
              <w:top w:val="single" w:sz="4" w:space="0" w:color="auto"/>
              <w:left w:val="single" w:sz="4" w:space="0" w:color="auto"/>
              <w:bottom w:val="single" w:sz="4" w:space="0" w:color="auto"/>
              <w:right w:val="single" w:sz="4" w:space="0" w:color="auto"/>
            </w:tcBorders>
            <w:shd w:val="clear" w:color="auto" w:fill="auto"/>
            <w:hideMark/>
          </w:tcPr>
          <w:p w14:paraId="16671748"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8 </w:t>
            </w:r>
          </w:p>
        </w:tc>
        <w:tc>
          <w:tcPr>
            <w:tcW w:w="905" w:type="dxa"/>
            <w:tcBorders>
              <w:top w:val="single" w:sz="4" w:space="0" w:color="auto"/>
              <w:left w:val="single" w:sz="4" w:space="0" w:color="auto"/>
              <w:bottom w:val="single" w:sz="4" w:space="0" w:color="auto"/>
              <w:right w:val="single" w:sz="4" w:space="0" w:color="auto"/>
            </w:tcBorders>
            <w:shd w:val="clear" w:color="auto" w:fill="auto"/>
            <w:hideMark/>
          </w:tcPr>
          <w:p w14:paraId="0BF4DD35"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9 </w:t>
            </w:r>
          </w:p>
        </w:tc>
        <w:tc>
          <w:tcPr>
            <w:tcW w:w="1190" w:type="dxa"/>
            <w:tcBorders>
              <w:top w:val="single" w:sz="4" w:space="0" w:color="auto"/>
              <w:left w:val="single" w:sz="4" w:space="0" w:color="auto"/>
              <w:bottom w:val="single" w:sz="4" w:space="0" w:color="auto"/>
              <w:right w:val="single" w:sz="4" w:space="0" w:color="auto"/>
            </w:tcBorders>
            <w:shd w:val="clear" w:color="auto" w:fill="auto"/>
            <w:hideMark/>
          </w:tcPr>
          <w:p w14:paraId="4BD6E8A2"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10 </w:t>
            </w:r>
          </w:p>
        </w:tc>
        <w:tc>
          <w:tcPr>
            <w:tcW w:w="1625" w:type="dxa"/>
            <w:tcBorders>
              <w:top w:val="single" w:sz="4" w:space="0" w:color="auto"/>
              <w:left w:val="single" w:sz="4" w:space="0" w:color="auto"/>
              <w:bottom w:val="single" w:sz="4" w:space="0" w:color="auto"/>
              <w:right w:val="single" w:sz="4" w:space="0" w:color="auto"/>
            </w:tcBorders>
            <w:shd w:val="clear" w:color="auto" w:fill="auto"/>
            <w:hideMark/>
          </w:tcPr>
          <w:p w14:paraId="0EA77967"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11 </w:t>
            </w:r>
          </w:p>
        </w:tc>
        <w:tc>
          <w:tcPr>
            <w:tcW w:w="679" w:type="dxa"/>
            <w:tcBorders>
              <w:top w:val="single" w:sz="4" w:space="0" w:color="auto"/>
              <w:left w:val="single" w:sz="4" w:space="0" w:color="auto"/>
              <w:bottom w:val="single" w:sz="4" w:space="0" w:color="auto"/>
              <w:right w:val="single" w:sz="4" w:space="0" w:color="auto"/>
            </w:tcBorders>
            <w:shd w:val="clear" w:color="auto" w:fill="auto"/>
            <w:hideMark/>
          </w:tcPr>
          <w:p w14:paraId="49E92322"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12 </w:t>
            </w:r>
          </w:p>
        </w:tc>
        <w:tc>
          <w:tcPr>
            <w:tcW w:w="738" w:type="dxa"/>
            <w:tcBorders>
              <w:top w:val="single" w:sz="6" w:space="0" w:color="auto"/>
              <w:left w:val="single" w:sz="4" w:space="0" w:color="auto"/>
              <w:bottom w:val="single" w:sz="4" w:space="0" w:color="auto"/>
              <w:right w:val="single" w:sz="6" w:space="0" w:color="auto"/>
            </w:tcBorders>
            <w:shd w:val="clear" w:color="auto" w:fill="auto"/>
            <w:hideMark/>
          </w:tcPr>
          <w:p w14:paraId="0FF5AA78"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13 </w:t>
            </w:r>
          </w:p>
        </w:tc>
        <w:tc>
          <w:tcPr>
            <w:tcW w:w="1295" w:type="dxa"/>
            <w:tcBorders>
              <w:top w:val="single" w:sz="6" w:space="0" w:color="auto"/>
              <w:left w:val="single" w:sz="6" w:space="0" w:color="auto"/>
              <w:bottom w:val="single" w:sz="4" w:space="0" w:color="auto"/>
              <w:right w:val="single" w:sz="6" w:space="0" w:color="auto"/>
            </w:tcBorders>
            <w:shd w:val="clear" w:color="auto" w:fill="auto"/>
            <w:hideMark/>
          </w:tcPr>
          <w:p w14:paraId="5E996C46"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14 </w:t>
            </w:r>
          </w:p>
        </w:tc>
      </w:tr>
      <w:tr w:rsidR="004A7411" w:rsidRPr="004711F3" w14:paraId="70274B8F" w14:textId="77777777">
        <w:trPr>
          <w:trHeight w:val="225"/>
        </w:trPr>
        <w:tc>
          <w:tcPr>
            <w:tcW w:w="570"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99C2502"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 xml:space="preserve">Use-No. </w:t>
            </w:r>
            <w:r w:rsidRPr="004711F3">
              <w:rPr>
                <w:rFonts w:ascii="Times New Roman" w:eastAsia="Times New Roman" w:hAnsi="Times New Roman" w:cs="Times New Roman"/>
                <w:b/>
                <w:bCs/>
                <w:sz w:val="12"/>
                <w:szCs w:val="12"/>
                <w:vertAlign w:val="superscript"/>
              </w:rPr>
              <w:t>(e)</w:t>
            </w:r>
            <w:r w:rsidRPr="004711F3">
              <w:rPr>
                <w:rFonts w:ascii="Times New Roman" w:eastAsia="Times New Roman" w:hAnsi="Times New Roman" w:cs="Times New Roman"/>
                <w:b/>
                <w:bCs/>
                <w:sz w:val="12"/>
                <w:szCs w:val="12"/>
              </w:rPr>
              <w:t> </w:t>
            </w:r>
            <w:r w:rsidRPr="004711F3">
              <w:rPr>
                <w:rFonts w:ascii="Times New Roman" w:eastAsia="Times New Roman" w:hAnsi="Times New Roman" w:cs="Times New Roman"/>
                <w:b/>
                <w:bCs/>
                <w:sz w:val="12"/>
                <w:szCs w:val="12"/>
              </w:rPr>
              <w:br/>
            </w:r>
            <w:r w:rsidRPr="004711F3">
              <w:rPr>
                <w:rFonts w:ascii="Times New Roman" w:eastAsia="Times New Roman" w:hAnsi="Times New Roman" w:cs="Times New Roman"/>
                <w:b/>
                <w:bCs/>
                <w:sz w:val="16"/>
                <w:szCs w:val="16"/>
              </w:rPr>
              <w:t> </w:t>
            </w:r>
          </w:p>
        </w:tc>
        <w:tc>
          <w:tcPr>
            <w:tcW w:w="9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64473F9"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Member state(s) </w:t>
            </w:r>
            <w:r w:rsidRPr="004711F3">
              <w:rPr>
                <w:rFonts w:ascii="Times New Roman" w:eastAsia="Times New Roman" w:hAnsi="Times New Roman" w:cs="Times New Roman"/>
                <w:b/>
                <w:bCs/>
                <w:sz w:val="16"/>
                <w:szCs w:val="16"/>
              </w:rPr>
              <w:br/>
              <w:t> </w:t>
            </w:r>
          </w:p>
        </w:tc>
        <w:tc>
          <w:tcPr>
            <w:tcW w:w="9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B2204C7"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Crop and/ </w:t>
            </w:r>
            <w:r w:rsidRPr="004711F3">
              <w:rPr>
                <w:rFonts w:ascii="Times New Roman" w:eastAsia="Times New Roman" w:hAnsi="Times New Roman" w:cs="Times New Roman"/>
                <w:b/>
                <w:bCs/>
                <w:sz w:val="16"/>
                <w:szCs w:val="16"/>
              </w:rPr>
              <w:br/>
              <w:t>or situation </w:t>
            </w:r>
            <w:r w:rsidRPr="004711F3">
              <w:rPr>
                <w:rFonts w:ascii="Times New Roman" w:eastAsia="Times New Roman" w:hAnsi="Times New Roman" w:cs="Times New Roman"/>
                <w:b/>
                <w:bCs/>
                <w:sz w:val="16"/>
                <w:szCs w:val="16"/>
              </w:rPr>
              <w:br/>
              <w:t> </w:t>
            </w:r>
            <w:r w:rsidRPr="004711F3">
              <w:rPr>
                <w:rFonts w:ascii="Times New Roman" w:eastAsia="Times New Roman" w:hAnsi="Times New Roman" w:cs="Times New Roman"/>
                <w:b/>
                <w:bCs/>
                <w:sz w:val="16"/>
                <w:szCs w:val="16"/>
              </w:rPr>
              <w:br/>
              <w:t>(crop destination / purpose of crop) </w:t>
            </w:r>
          </w:p>
        </w:tc>
        <w:tc>
          <w:tcPr>
            <w:tcW w:w="7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1E20A7"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 xml:space="preserve">F, </w:t>
            </w:r>
            <w:proofErr w:type="spellStart"/>
            <w:r w:rsidRPr="004711F3">
              <w:rPr>
                <w:rFonts w:ascii="Times New Roman" w:eastAsia="Times New Roman" w:hAnsi="Times New Roman" w:cs="Times New Roman"/>
                <w:b/>
                <w:bCs/>
                <w:sz w:val="16"/>
                <w:szCs w:val="16"/>
              </w:rPr>
              <w:t>Fn</w:t>
            </w:r>
            <w:proofErr w:type="spellEnd"/>
            <w:r w:rsidRPr="004711F3">
              <w:rPr>
                <w:rFonts w:ascii="Times New Roman" w:eastAsia="Times New Roman" w:hAnsi="Times New Roman" w:cs="Times New Roman"/>
                <w:b/>
                <w:bCs/>
                <w:sz w:val="16"/>
                <w:szCs w:val="16"/>
              </w:rPr>
              <w:t>, Fpn </w:t>
            </w:r>
            <w:r w:rsidRPr="004711F3">
              <w:rPr>
                <w:rFonts w:ascii="Times New Roman" w:eastAsia="Times New Roman" w:hAnsi="Times New Roman" w:cs="Times New Roman"/>
                <w:b/>
                <w:bCs/>
                <w:sz w:val="16"/>
                <w:szCs w:val="16"/>
              </w:rPr>
              <w:br/>
              <w:t xml:space="preserve">G, </w:t>
            </w:r>
            <w:proofErr w:type="spellStart"/>
            <w:r w:rsidRPr="004711F3">
              <w:rPr>
                <w:rFonts w:ascii="Times New Roman" w:eastAsia="Times New Roman" w:hAnsi="Times New Roman" w:cs="Times New Roman"/>
                <w:b/>
                <w:bCs/>
                <w:sz w:val="16"/>
                <w:szCs w:val="16"/>
              </w:rPr>
              <w:t>Gn</w:t>
            </w:r>
            <w:proofErr w:type="spellEnd"/>
            <w:r w:rsidRPr="004711F3">
              <w:rPr>
                <w:rFonts w:ascii="Times New Roman" w:eastAsia="Times New Roman" w:hAnsi="Times New Roman" w:cs="Times New Roman"/>
                <w:b/>
                <w:bCs/>
                <w:sz w:val="16"/>
                <w:szCs w:val="16"/>
              </w:rPr>
              <w:t xml:space="preserve">, </w:t>
            </w:r>
            <w:proofErr w:type="spellStart"/>
            <w:r w:rsidRPr="004711F3">
              <w:rPr>
                <w:rFonts w:ascii="Times New Roman" w:eastAsia="Times New Roman" w:hAnsi="Times New Roman" w:cs="Times New Roman"/>
                <w:b/>
                <w:bCs/>
                <w:sz w:val="16"/>
                <w:szCs w:val="16"/>
              </w:rPr>
              <w:t>Gpn</w:t>
            </w:r>
            <w:proofErr w:type="spellEnd"/>
            <w:r w:rsidRPr="004711F3">
              <w:rPr>
                <w:rFonts w:ascii="Times New Roman" w:eastAsia="Times New Roman" w:hAnsi="Times New Roman" w:cs="Times New Roman"/>
                <w:b/>
                <w:bCs/>
                <w:sz w:val="16"/>
                <w:szCs w:val="16"/>
              </w:rPr>
              <w:t> </w:t>
            </w:r>
            <w:r w:rsidRPr="004711F3">
              <w:rPr>
                <w:rFonts w:ascii="Times New Roman" w:eastAsia="Times New Roman" w:hAnsi="Times New Roman" w:cs="Times New Roman"/>
                <w:b/>
                <w:bCs/>
                <w:sz w:val="16"/>
                <w:szCs w:val="16"/>
              </w:rPr>
              <w:br/>
              <w:t>or </w:t>
            </w:r>
            <w:r w:rsidRPr="004711F3">
              <w:rPr>
                <w:rFonts w:ascii="Times New Roman" w:eastAsia="Times New Roman" w:hAnsi="Times New Roman" w:cs="Times New Roman"/>
                <w:b/>
                <w:bCs/>
                <w:sz w:val="16"/>
                <w:szCs w:val="16"/>
              </w:rPr>
              <w:br/>
              <w:t>I </w:t>
            </w:r>
          </w:p>
        </w:tc>
        <w:tc>
          <w:tcPr>
            <w:tcW w:w="135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5D7A91E"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Pests or Group of pests controlled </w:t>
            </w:r>
            <w:r w:rsidRPr="004711F3">
              <w:rPr>
                <w:rFonts w:ascii="Times New Roman" w:eastAsia="Times New Roman" w:hAnsi="Times New Roman" w:cs="Times New Roman"/>
                <w:b/>
                <w:bCs/>
                <w:sz w:val="16"/>
                <w:szCs w:val="16"/>
              </w:rPr>
              <w:br/>
              <w:t> </w:t>
            </w:r>
            <w:r w:rsidRPr="004711F3">
              <w:rPr>
                <w:rFonts w:ascii="Times New Roman" w:eastAsia="Times New Roman" w:hAnsi="Times New Roman" w:cs="Times New Roman"/>
                <w:b/>
                <w:bCs/>
                <w:sz w:val="16"/>
                <w:szCs w:val="16"/>
              </w:rPr>
              <w:br/>
              <w:t>(additionally: developmental stages of the pest or pest group) </w:t>
            </w:r>
          </w:p>
        </w:tc>
        <w:tc>
          <w:tcPr>
            <w:tcW w:w="3629" w:type="dxa"/>
            <w:gridSpan w:val="4"/>
            <w:tcBorders>
              <w:top w:val="single" w:sz="4" w:space="0" w:color="auto"/>
              <w:left w:val="single" w:sz="4" w:space="0" w:color="auto"/>
              <w:bottom w:val="single" w:sz="4" w:space="0" w:color="auto"/>
              <w:right w:val="single" w:sz="4" w:space="0" w:color="auto"/>
            </w:tcBorders>
            <w:shd w:val="clear" w:color="auto" w:fill="auto"/>
            <w:hideMark/>
          </w:tcPr>
          <w:p w14:paraId="1D7FC6E2"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Application </w:t>
            </w:r>
          </w:p>
        </w:tc>
        <w:tc>
          <w:tcPr>
            <w:tcW w:w="3494" w:type="dxa"/>
            <w:gridSpan w:val="3"/>
            <w:tcBorders>
              <w:top w:val="single" w:sz="4" w:space="0" w:color="auto"/>
              <w:left w:val="single" w:sz="4" w:space="0" w:color="auto"/>
              <w:bottom w:val="single" w:sz="4" w:space="0" w:color="auto"/>
              <w:right w:val="single" w:sz="4" w:space="0" w:color="auto"/>
            </w:tcBorders>
            <w:shd w:val="clear" w:color="auto" w:fill="auto"/>
            <w:hideMark/>
          </w:tcPr>
          <w:p w14:paraId="49FD7D8E" w14:textId="77777777" w:rsidR="004A7411" w:rsidRPr="004711F3" w:rsidRDefault="004A7411">
            <w:pPr>
              <w:keepLines/>
              <w:suppressAutoHyphens/>
              <w:jc w:val="center"/>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Application rate </w:t>
            </w:r>
          </w:p>
        </w:tc>
        <w:tc>
          <w:tcPr>
            <w:tcW w:w="73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CC685EF"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PHI </w:t>
            </w:r>
            <w:r w:rsidRPr="004711F3">
              <w:rPr>
                <w:rFonts w:ascii="Times New Roman" w:eastAsia="Times New Roman" w:hAnsi="Times New Roman" w:cs="Times New Roman"/>
                <w:b/>
                <w:bCs/>
                <w:sz w:val="16"/>
                <w:szCs w:val="16"/>
              </w:rPr>
              <w:br/>
              <w:t>(days) </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70CD108"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6"/>
                <w:szCs w:val="16"/>
              </w:rPr>
              <w:t>Remarks:  </w:t>
            </w:r>
            <w:r w:rsidRPr="004711F3">
              <w:rPr>
                <w:rFonts w:ascii="Times New Roman" w:eastAsia="Times New Roman" w:hAnsi="Times New Roman" w:cs="Times New Roman"/>
                <w:b/>
                <w:bCs/>
                <w:sz w:val="16"/>
                <w:szCs w:val="16"/>
              </w:rPr>
              <w:br/>
              <w:t> </w:t>
            </w:r>
            <w:r w:rsidRPr="004711F3">
              <w:rPr>
                <w:rFonts w:ascii="Times New Roman" w:eastAsia="Times New Roman" w:hAnsi="Times New Roman" w:cs="Times New Roman"/>
                <w:b/>
                <w:bCs/>
                <w:sz w:val="16"/>
                <w:szCs w:val="16"/>
              </w:rPr>
              <w:br/>
              <w:t>e.g. g safener/synergist per ha  </w:t>
            </w:r>
          </w:p>
          <w:p w14:paraId="11BBE405" w14:textId="77777777" w:rsidR="004A7411" w:rsidRPr="004711F3" w:rsidRDefault="004A7411">
            <w:pPr>
              <w:keepLines/>
              <w:suppressAutoHyphens/>
              <w:textAlignment w:val="baseline"/>
              <w:rPr>
                <w:rFonts w:ascii="Times New Roman" w:eastAsia="Times New Roman" w:hAnsi="Times New Roman" w:cs="Times New Roman"/>
                <w:b/>
                <w:bCs/>
              </w:rPr>
            </w:pPr>
            <w:r w:rsidRPr="004711F3">
              <w:rPr>
                <w:rFonts w:ascii="Times New Roman" w:eastAsia="Times New Roman" w:hAnsi="Times New Roman" w:cs="Times New Roman"/>
                <w:b/>
                <w:bCs/>
                <w:sz w:val="12"/>
                <w:szCs w:val="12"/>
                <w:vertAlign w:val="superscript"/>
              </w:rPr>
              <w:t>(f)</w:t>
            </w:r>
            <w:r w:rsidRPr="004711F3">
              <w:rPr>
                <w:rFonts w:ascii="Times New Roman" w:eastAsia="Times New Roman" w:hAnsi="Times New Roman" w:cs="Times New Roman"/>
                <w:b/>
                <w:bCs/>
                <w:sz w:val="12"/>
                <w:szCs w:val="12"/>
              </w:rPr>
              <w:t> </w:t>
            </w:r>
          </w:p>
        </w:tc>
      </w:tr>
      <w:tr w:rsidR="004A7411" w:rsidRPr="004711F3" w14:paraId="60E7969D" w14:textId="77777777">
        <w:trPr>
          <w:trHeight w:val="225"/>
        </w:trPr>
        <w:tc>
          <w:tcPr>
            <w:tcW w:w="570" w:type="dxa"/>
            <w:vMerge/>
            <w:tcBorders>
              <w:top w:val="single" w:sz="4" w:space="0" w:color="auto"/>
              <w:left w:val="single" w:sz="4" w:space="0" w:color="auto"/>
              <w:bottom w:val="single" w:sz="4" w:space="0" w:color="auto"/>
              <w:right w:val="single" w:sz="4" w:space="0" w:color="auto"/>
            </w:tcBorders>
            <w:vAlign w:val="center"/>
            <w:hideMark/>
          </w:tcPr>
          <w:p w14:paraId="2E8AB28C" w14:textId="77777777" w:rsidR="004A7411" w:rsidRPr="004711F3" w:rsidRDefault="004A7411">
            <w:pPr>
              <w:keepLines/>
              <w:suppressAutoHyphens/>
              <w:rPr>
                <w:rFonts w:ascii="Times New Roman" w:eastAsia="Times New Roman" w:hAnsi="Times New Roman" w:cs="Times New Roman"/>
                <w:b/>
                <w:bCs/>
              </w:rPr>
            </w:pPr>
          </w:p>
        </w:tc>
        <w:tc>
          <w:tcPr>
            <w:tcW w:w="917" w:type="dxa"/>
            <w:vMerge/>
            <w:tcBorders>
              <w:top w:val="single" w:sz="4" w:space="0" w:color="auto"/>
              <w:left w:val="single" w:sz="4" w:space="0" w:color="auto"/>
              <w:bottom w:val="single" w:sz="4" w:space="0" w:color="auto"/>
              <w:right w:val="single" w:sz="4" w:space="0" w:color="auto"/>
            </w:tcBorders>
            <w:vAlign w:val="center"/>
            <w:hideMark/>
          </w:tcPr>
          <w:p w14:paraId="19F0799B" w14:textId="77777777" w:rsidR="004A7411" w:rsidRPr="004711F3" w:rsidRDefault="004A7411">
            <w:pPr>
              <w:keepLines/>
              <w:suppressAutoHyphens/>
              <w:rPr>
                <w:rFonts w:ascii="Times New Roman" w:eastAsia="Times New Roman" w:hAnsi="Times New Roman" w:cs="Times New Roman"/>
                <w:b/>
                <w:bCs/>
              </w:rPr>
            </w:pPr>
          </w:p>
        </w:tc>
        <w:tc>
          <w:tcPr>
            <w:tcW w:w="959" w:type="dxa"/>
            <w:vMerge/>
            <w:tcBorders>
              <w:top w:val="single" w:sz="4" w:space="0" w:color="auto"/>
              <w:left w:val="single" w:sz="4" w:space="0" w:color="auto"/>
              <w:bottom w:val="single" w:sz="4" w:space="0" w:color="auto"/>
              <w:right w:val="single" w:sz="4" w:space="0" w:color="auto"/>
            </w:tcBorders>
            <w:vAlign w:val="center"/>
            <w:hideMark/>
          </w:tcPr>
          <w:p w14:paraId="3975F37E" w14:textId="77777777" w:rsidR="004A7411" w:rsidRPr="004711F3" w:rsidRDefault="004A7411">
            <w:pPr>
              <w:keepLines/>
              <w:suppressAutoHyphens/>
              <w:rPr>
                <w:rFonts w:ascii="Times New Roman" w:eastAsia="Times New Roman" w:hAnsi="Times New Roman" w:cs="Times New Roman"/>
                <w:b/>
                <w:bCs/>
              </w:rPr>
            </w:pPr>
          </w:p>
        </w:tc>
        <w:tc>
          <w:tcPr>
            <w:tcW w:w="792" w:type="dxa"/>
            <w:vMerge/>
            <w:tcBorders>
              <w:top w:val="single" w:sz="4" w:space="0" w:color="auto"/>
              <w:left w:val="single" w:sz="4" w:space="0" w:color="auto"/>
              <w:bottom w:val="single" w:sz="4" w:space="0" w:color="auto"/>
              <w:right w:val="single" w:sz="4" w:space="0" w:color="auto"/>
            </w:tcBorders>
            <w:vAlign w:val="center"/>
            <w:hideMark/>
          </w:tcPr>
          <w:p w14:paraId="7D0B0DD9" w14:textId="77777777" w:rsidR="004A7411" w:rsidRPr="004711F3" w:rsidRDefault="004A7411">
            <w:pPr>
              <w:keepLines/>
              <w:suppressAutoHyphens/>
              <w:rPr>
                <w:rFonts w:ascii="Times New Roman" w:eastAsia="Times New Roman" w:hAnsi="Times New Roman" w:cs="Times New Roman"/>
                <w:b/>
                <w:bCs/>
              </w:rPr>
            </w:pPr>
          </w:p>
        </w:tc>
        <w:tc>
          <w:tcPr>
            <w:tcW w:w="1359" w:type="dxa"/>
            <w:vMerge/>
            <w:tcBorders>
              <w:top w:val="single" w:sz="4" w:space="0" w:color="auto"/>
              <w:left w:val="single" w:sz="4" w:space="0" w:color="auto"/>
              <w:bottom w:val="single" w:sz="4" w:space="0" w:color="auto"/>
              <w:right w:val="single" w:sz="4" w:space="0" w:color="auto"/>
            </w:tcBorders>
            <w:vAlign w:val="center"/>
            <w:hideMark/>
          </w:tcPr>
          <w:p w14:paraId="2C1F3F4F" w14:textId="77777777" w:rsidR="004A7411" w:rsidRPr="004711F3" w:rsidRDefault="004A7411">
            <w:pPr>
              <w:keepLines/>
              <w:suppressAutoHyphens/>
              <w:rPr>
                <w:rFonts w:ascii="Times New Roman" w:eastAsia="Times New Roman" w:hAnsi="Times New Roman" w:cs="Times New Roman"/>
                <w:b/>
                <w:bCs/>
              </w:rPr>
            </w:pPr>
          </w:p>
        </w:tc>
        <w:tc>
          <w:tcPr>
            <w:tcW w:w="857" w:type="dxa"/>
            <w:tcBorders>
              <w:top w:val="single" w:sz="4" w:space="0" w:color="auto"/>
              <w:left w:val="single" w:sz="4" w:space="0" w:color="auto"/>
              <w:bottom w:val="single" w:sz="4" w:space="0" w:color="auto"/>
              <w:right w:val="single" w:sz="4" w:space="0" w:color="auto"/>
            </w:tcBorders>
            <w:shd w:val="clear" w:color="auto" w:fill="auto"/>
            <w:hideMark/>
          </w:tcPr>
          <w:p w14:paraId="45CC8EBE"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Method / Kind </w:t>
            </w:r>
          </w:p>
        </w:tc>
        <w:tc>
          <w:tcPr>
            <w:tcW w:w="826" w:type="dxa"/>
            <w:tcBorders>
              <w:top w:val="single" w:sz="4" w:space="0" w:color="auto"/>
              <w:left w:val="single" w:sz="4" w:space="0" w:color="auto"/>
              <w:bottom w:val="single" w:sz="4" w:space="0" w:color="auto"/>
              <w:right w:val="single" w:sz="4" w:space="0" w:color="auto"/>
            </w:tcBorders>
            <w:shd w:val="clear" w:color="auto" w:fill="auto"/>
            <w:hideMark/>
          </w:tcPr>
          <w:p w14:paraId="538CEF15"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Timing / Growth stage of crop &amp; season </w:t>
            </w:r>
          </w:p>
        </w:tc>
        <w:tc>
          <w:tcPr>
            <w:tcW w:w="1041" w:type="dxa"/>
            <w:tcBorders>
              <w:top w:val="single" w:sz="4" w:space="0" w:color="auto"/>
              <w:left w:val="single" w:sz="4" w:space="0" w:color="auto"/>
              <w:bottom w:val="single" w:sz="4" w:space="0" w:color="auto"/>
              <w:right w:val="single" w:sz="4" w:space="0" w:color="auto"/>
            </w:tcBorders>
            <w:shd w:val="clear" w:color="auto" w:fill="auto"/>
            <w:hideMark/>
          </w:tcPr>
          <w:p w14:paraId="60BCCD39"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Max. number  </w:t>
            </w:r>
          </w:p>
          <w:p w14:paraId="4619E051"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a) per use </w:t>
            </w:r>
          </w:p>
          <w:p w14:paraId="69BF70BE"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b) per crop/ season </w:t>
            </w:r>
          </w:p>
        </w:tc>
        <w:tc>
          <w:tcPr>
            <w:tcW w:w="905" w:type="dxa"/>
            <w:tcBorders>
              <w:top w:val="single" w:sz="4" w:space="0" w:color="auto"/>
              <w:left w:val="single" w:sz="4" w:space="0" w:color="auto"/>
              <w:bottom w:val="single" w:sz="4" w:space="0" w:color="auto"/>
              <w:right w:val="single" w:sz="4" w:space="0" w:color="auto"/>
            </w:tcBorders>
            <w:shd w:val="clear" w:color="auto" w:fill="auto"/>
            <w:hideMark/>
          </w:tcPr>
          <w:p w14:paraId="705529BF"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Min. interval between applications (days) </w:t>
            </w:r>
          </w:p>
        </w:tc>
        <w:tc>
          <w:tcPr>
            <w:tcW w:w="1190" w:type="dxa"/>
            <w:tcBorders>
              <w:top w:val="single" w:sz="4" w:space="0" w:color="auto"/>
              <w:left w:val="single" w:sz="4" w:space="0" w:color="auto"/>
              <w:bottom w:val="single" w:sz="4" w:space="0" w:color="auto"/>
              <w:right w:val="single" w:sz="4" w:space="0" w:color="auto"/>
            </w:tcBorders>
            <w:shd w:val="clear" w:color="auto" w:fill="auto"/>
            <w:hideMark/>
          </w:tcPr>
          <w:p w14:paraId="0E2F86D7"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kg or L product / ha </w:t>
            </w:r>
          </w:p>
          <w:p w14:paraId="5054A2B9"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a) min / max. rate per appl. </w:t>
            </w:r>
          </w:p>
          <w:p w14:paraId="59F36B06"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b) max. total rate per crop/season </w:t>
            </w:r>
          </w:p>
        </w:tc>
        <w:tc>
          <w:tcPr>
            <w:tcW w:w="1625" w:type="dxa"/>
            <w:tcBorders>
              <w:top w:val="single" w:sz="4" w:space="0" w:color="auto"/>
              <w:left w:val="single" w:sz="4" w:space="0" w:color="auto"/>
              <w:bottom w:val="single" w:sz="4" w:space="0" w:color="auto"/>
              <w:right w:val="single" w:sz="4" w:space="0" w:color="auto"/>
            </w:tcBorders>
            <w:shd w:val="clear" w:color="auto" w:fill="auto"/>
            <w:hideMark/>
          </w:tcPr>
          <w:p w14:paraId="6A5D9A85"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g or kg as/ha </w:t>
            </w:r>
            <w:r w:rsidRPr="004711F3">
              <w:rPr>
                <w:rFonts w:ascii="Times New Roman" w:eastAsia="Times New Roman" w:hAnsi="Times New Roman" w:cs="Times New Roman"/>
                <w:sz w:val="16"/>
                <w:szCs w:val="16"/>
              </w:rPr>
              <w:br/>
              <w:t> </w:t>
            </w:r>
          </w:p>
          <w:p w14:paraId="23FDDC40"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a) min / max. rate per appl. </w:t>
            </w:r>
          </w:p>
          <w:p w14:paraId="5CF7475C"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b) max. total rate per crop/season </w:t>
            </w:r>
          </w:p>
        </w:tc>
        <w:tc>
          <w:tcPr>
            <w:tcW w:w="679" w:type="dxa"/>
            <w:tcBorders>
              <w:top w:val="single" w:sz="4" w:space="0" w:color="auto"/>
              <w:left w:val="single" w:sz="4" w:space="0" w:color="auto"/>
              <w:bottom w:val="single" w:sz="4" w:space="0" w:color="auto"/>
              <w:right w:val="single" w:sz="4" w:space="0" w:color="auto"/>
            </w:tcBorders>
            <w:shd w:val="clear" w:color="auto" w:fill="auto"/>
            <w:hideMark/>
          </w:tcPr>
          <w:p w14:paraId="15797289" w14:textId="77777777" w:rsidR="004A7411" w:rsidRPr="004711F3" w:rsidRDefault="004A7411">
            <w:pPr>
              <w:keepLines/>
              <w:suppressAutoHyphens/>
              <w:textAlignment w:val="baseline"/>
              <w:rPr>
                <w:rFonts w:ascii="Times New Roman" w:eastAsia="Times New Roman" w:hAnsi="Times New Roman" w:cs="Times New Roman"/>
              </w:rPr>
            </w:pPr>
            <w:r w:rsidRPr="004711F3">
              <w:rPr>
                <w:rFonts w:ascii="Times New Roman" w:eastAsia="Times New Roman" w:hAnsi="Times New Roman" w:cs="Times New Roman"/>
                <w:sz w:val="16"/>
                <w:szCs w:val="16"/>
              </w:rPr>
              <w:t>Water L/ha </w:t>
            </w:r>
            <w:r w:rsidRPr="004711F3">
              <w:rPr>
                <w:rFonts w:ascii="Times New Roman" w:eastAsia="Times New Roman" w:hAnsi="Times New Roman" w:cs="Times New Roman"/>
                <w:sz w:val="16"/>
                <w:szCs w:val="16"/>
              </w:rPr>
              <w:br/>
              <w:t> </w:t>
            </w:r>
            <w:r w:rsidRPr="004711F3">
              <w:rPr>
                <w:rFonts w:ascii="Times New Roman" w:eastAsia="Times New Roman" w:hAnsi="Times New Roman" w:cs="Times New Roman"/>
                <w:sz w:val="16"/>
                <w:szCs w:val="16"/>
              </w:rPr>
              <w:br/>
              <w:t>min / max </w:t>
            </w:r>
          </w:p>
        </w:tc>
        <w:tc>
          <w:tcPr>
            <w:tcW w:w="738" w:type="dxa"/>
            <w:vMerge/>
            <w:tcBorders>
              <w:top w:val="single" w:sz="4" w:space="0" w:color="auto"/>
              <w:left w:val="single" w:sz="4" w:space="0" w:color="auto"/>
              <w:bottom w:val="single" w:sz="4" w:space="0" w:color="auto"/>
              <w:right w:val="single" w:sz="4" w:space="0" w:color="auto"/>
            </w:tcBorders>
            <w:vAlign w:val="center"/>
            <w:hideMark/>
          </w:tcPr>
          <w:p w14:paraId="6F2BAAA3" w14:textId="77777777" w:rsidR="004A7411" w:rsidRPr="004711F3" w:rsidRDefault="004A7411">
            <w:pPr>
              <w:keepLines/>
              <w:suppressAutoHyphens/>
              <w:rPr>
                <w:rFonts w:ascii="Times New Roman" w:eastAsia="Times New Roman" w:hAnsi="Times New Roman" w:cs="Times New Roman"/>
              </w:rPr>
            </w:pPr>
          </w:p>
        </w:tc>
        <w:tc>
          <w:tcPr>
            <w:tcW w:w="1295" w:type="dxa"/>
            <w:vMerge/>
            <w:tcBorders>
              <w:top w:val="single" w:sz="4" w:space="0" w:color="auto"/>
              <w:left w:val="single" w:sz="4" w:space="0" w:color="auto"/>
              <w:bottom w:val="single" w:sz="4" w:space="0" w:color="auto"/>
            </w:tcBorders>
            <w:vAlign w:val="center"/>
            <w:hideMark/>
          </w:tcPr>
          <w:p w14:paraId="793E2A3E" w14:textId="77777777" w:rsidR="004A7411" w:rsidRPr="004711F3" w:rsidRDefault="004A7411">
            <w:pPr>
              <w:keepLines/>
              <w:suppressAutoHyphens/>
              <w:rPr>
                <w:rFonts w:ascii="Times New Roman" w:eastAsia="Times New Roman" w:hAnsi="Times New Roman" w:cs="Times New Roman"/>
              </w:rPr>
            </w:pPr>
          </w:p>
        </w:tc>
      </w:tr>
      <w:bookmarkEnd w:id="42"/>
      <w:tr w:rsidR="004A7411" w:rsidRPr="0043750E" w14:paraId="7C3CC86F" w14:textId="77777777">
        <w:trPr>
          <w:trHeight w:val="165"/>
        </w:trPr>
        <w:tc>
          <w:tcPr>
            <w:tcW w:w="570" w:type="dxa"/>
            <w:tcBorders>
              <w:top w:val="single" w:sz="4" w:space="0" w:color="auto"/>
              <w:left w:val="single" w:sz="4" w:space="0" w:color="auto"/>
              <w:bottom w:val="single" w:sz="4" w:space="0" w:color="auto"/>
              <w:right w:val="single" w:sz="4" w:space="0" w:color="auto"/>
            </w:tcBorders>
            <w:shd w:val="clear" w:color="auto" w:fill="auto"/>
          </w:tcPr>
          <w:p w14:paraId="2F89FC3F"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5052F3">
              <w:rPr>
                <w:rFonts w:ascii="Times New Roman" w:eastAsia="Times New Roman" w:hAnsi="Times New Roman" w:cs="Times New Roman"/>
                <w:noProof/>
                <w:sz w:val="14"/>
                <w:szCs w:val="14"/>
              </w:rPr>
              <w:t>1</w:t>
            </w:r>
          </w:p>
        </w:tc>
        <w:tc>
          <w:tcPr>
            <w:tcW w:w="917" w:type="dxa"/>
            <w:tcBorders>
              <w:top w:val="single" w:sz="4" w:space="0" w:color="auto"/>
              <w:left w:val="single" w:sz="4" w:space="0" w:color="auto"/>
              <w:bottom w:val="single" w:sz="4" w:space="0" w:color="auto"/>
              <w:right w:val="single" w:sz="4" w:space="0" w:color="auto"/>
            </w:tcBorders>
            <w:shd w:val="clear" w:color="auto" w:fill="auto"/>
          </w:tcPr>
          <w:p w14:paraId="5B9ED65A" w14:textId="77777777" w:rsidR="004A7411" w:rsidRPr="004711F3" w:rsidRDefault="004A7411">
            <w:pPr>
              <w:keepLines/>
              <w:suppressAutoHyphens/>
              <w:textAlignment w:val="baseline"/>
              <w:rPr>
                <w:rFonts w:ascii="Times New Roman" w:eastAsia="Times New Roman" w:hAnsi="Times New Roman" w:cs="Times New Roman"/>
                <w:sz w:val="14"/>
                <w:szCs w:val="14"/>
              </w:rPr>
            </w:pPr>
            <w:r>
              <w:rPr>
                <w:rFonts w:ascii="Times New Roman" w:eastAsia="Times New Roman" w:hAnsi="Times New Roman" w:cs="Times New Roman"/>
                <w:noProof/>
                <w:sz w:val="14"/>
                <w:szCs w:val="14"/>
              </w:rPr>
              <w:t>Poland</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77920FE3"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Pine trees</w:t>
            </w:r>
          </w:p>
        </w:tc>
        <w:tc>
          <w:tcPr>
            <w:tcW w:w="792" w:type="dxa"/>
            <w:tcBorders>
              <w:top w:val="single" w:sz="4" w:space="0" w:color="auto"/>
              <w:left w:val="single" w:sz="4" w:space="0" w:color="auto"/>
              <w:bottom w:val="single" w:sz="4" w:space="0" w:color="auto"/>
              <w:right w:val="single" w:sz="4" w:space="0" w:color="auto"/>
            </w:tcBorders>
            <w:shd w:val="clear" w:color="auto" w:fill="auto"/>
          </w:tcPr>
          <w:p w14:paraId="39786576"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F</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5AD92C38" w14:textId="77777777" w:rsidR="004A7411" w:rsidRPr="004F256B" w:rsidRDefault="004A741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i/>
                <w:iCs/>
                <w:sz w:val="14"/>
                <w:szCs w:val="14"/>
                <w:lang w:val="it-IT"/>
              </w:rPr>
              <w:t>Lymantria monacha</w:t>
            </w:r>
            <w:r w:rsidRPr="004F256B">
              <w:rPr>
                <w:rFonts w:ascii="Times New Roman" w:eastAsia="Times New Roman" w:hAnsi="Times New Roman" w:cs="Times New Roman"/>
                <w:sz w:val="14"/>
                <w:szCs w:val="14"/>
                <w:lang w:val="it-IT"/>
              </w:rPr>
              <w:t xml:space="preserve"> - LYMAMO</w:t>
            </w:r>
          </w:p>
          <w:p w14:paraId="58823DB4" w14:textId="77777777" w:rsidR="004A7411" w:rsidRPr="004F256B" w:rsidRDefault="004A7411">
            <w:pPr>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i/>
                <w:iCs/>
                <w:sz w:val="14"/>
                <w:szCs w:val="14"/>
                <w:lang w:val="it-IT"/>
              </w:rPr>
              <w:t>Dendrolimus pini</w:t>
            </w:r>
            <w:r w:rsidRPr="004F256B">
              <w:rPr>
                <w:rFonts w:ascii="Times New Roman" w:eastAsia="Times New Roman" w:hAnsi="Times New Roman" w:cs="Times New Roman"/>
                <w:sz w:val="14"/>
                <w:szCs w:val="14"/>
                <w:lang w:val="it-IT"/>
              </w:rPr>
              <w:t xml:space="preserve"> - DENDPI</w:t>
            </w:r>
          </w:p>
        </w:tc>
        <w:tc>
          <w:tcPr>
            <w:tcW w:w="857" w:type="dxa"/>
            <w:tcBorders>
              <w:top w:val="single" w:sz="4" w:space="0" w:color="auto"/>
              <w:left w:val="single" w:sz="4" w:space="0" w:color="auto"/>
              <w:bottom w:val="single" w:sz="4" w:space="0" w:color="auto"/>
              <w:right w:val="single" w:sz="4" w:space="0" w:color="auto"/>
            </w:tcBorders>
            <w:shd w:val="clear" w:color="auto" w:fill="auto"/>
          </w:tcPr>
          <w:p w14:paraId="178608AC"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Spray</w:t>
            </w:r>
          </w:p>
        </w:tc>
        <w:tc>
          <w:tcPr>
            <w:tcW w:w="826" w:type="dxa"/>
            <w:tcBorders>
              <w:top w:val="single" w:sz="4" w:space="0" w:color="auto"/>
              <w:left w:val="single" w:sz="4" w:space="0" w:color="auto"/>
              <w:bottom w:val="single" w:sz="4" w:space="0" w:color="auto"/>
              <w:right w:val="single" w:sz="4" w:space="0" w:color="auto"/>
            </w:tcBorders>
            <w:shd w:val="clear" w:color="auto" w:fill="auto"/>
          </w:tcPr>
          <w:p w14:paraId="0C075FA4"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When caterpillars are visible following egg hatch &amp; foliage growth sufficient for deposition</w:t>
            </w:r>
          </w:p>
        </w:tc>
        <w:tc>
          <w:tcPr>
            <w:tcW w:w="1041" w:type="dxa"/>
            <w:tcBorders>
              <w:top w:val="single" w:sz="4" w:space="0" w:color="auto"/>
              <w:left w:val="single" w:sz="4" w:space="0" w:color="auto"/>
              <w:bottom w:val="single" w:sz="4" w:space="0" w:color="auto"/>
              <w:right w:val="single" w:sz="4" w:space="0" w:color="auto"/>
            </w:tcBorders>
            <w:shd w:val="clear" w:color="auto" w:fill="auto"/>
          </w:tcPr>
          <w:p w14:paraId="11ECD00D" w14:textId="77777777" w:rsidR="004A7411" w:rsidRPr="004711F3" w:rsidRDefault="004A741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 1 - 4</w:t>
            </w:r>
          </w:p>
          <w:p w14:paraId="44F64269"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b) 4</w:t>
            </w:r>
          </w:p>
        </w:tc>
        <w:tc>
          <w:tcPr>
            <w:tcW w:w="905" w:type="dxa"/>
            <w:tcBorders>
              <w:top w:val="single" w:sz="4" w:space="0" w:color="auto"/>
              <w:left w:val="single" w:sz="4" w:space="0" w:color="auto"/>
              <w:bottom w:val="single" w:sz="4" w:space="0" w:color="auto"/>
              <w:right w:val="single" w:sz="4" w:space="0" w:color="auto"/>
            </w:tcBorders>
            <w:shd w:val="clear" w:color="auto" w:fill="auto"/>
          </w:tcPr>
          <w:p w14:paraId="365E9F1F"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5 days</w:t>
            </w: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670B2E18" w14:textId="77777777" w:rsidR="004A7411" w:rsidRPr="004711F3" w:rsidRDefault="004A741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 2.5 L/ha</w:t>
            </w:r>
          </w:p>
          <w:p w14:paraId="32F433A6"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b) 10 L/ha</w:t>
            </w:r>
          </w:p>
        </w:tc>
        <w:tc>
          <w:tcPr>
            <w:tcW w:w="1625" w:type="dxa"/>
            <w:tcBorders>
              <w:top w:val="single" w:sz="4" w:space="0" w:color="auto"/>
              <w:left w:val="single" w:sz="4" w:space="0" w:color="auto"/>
              <w:bottom w:val="single" w:sz="4" w:space="0" w:color="auto"/>
              <w:right w:val="single" w:sz="4" w:space="0" w:color="auto"/>
            </w:tcBorders>
            <w:shd w:val="clear" w:color="auto" w:fill="auto"/>
          </w:tcPr>
          <w:p w14:paraId="5D6E347B" w14:textId="77777777" w:rsidR="004A7411" w:rsidRPr="009D3321" w:rsidRDefault="004A7411">
            <w:pPr>
              <w:keepNext/>
              <w:keepLines/>
              <w:suppressAutoHyphens/>
              <w:textAlignment w:val="baseline"/>
              <w:rPr>
                <w:rFonts w:ascii="Times New Roman" w:eastAsia="Times New Roman" w:hAnsi="Times New Roman" w:cs="Times New Roman"/>
                <w:sz w:val="14"/>
                <w:szCs w:val="14"/>
                <w:lang w:val="es-ES"/>
              </w:rPr>
            </w:pPr>
            <w:r w:rsidRPr="009D3321">
              <w:rPr>
                <w:rFonts w:ascii="Times New Roman" w:eastAsia="Times New Roman" w:hAnsi="Times New Roman" w:cs="Times New Roman"/>
                <w:sz w:val="14"/>
                <w:szCs w:val="14"/>
                <w:lang w:val="es-ES"/>
              </w:rPr>
              <w:t>a) 0.52 kg a.s/ha</w:t>
            </w:r>
          </w:p>
          <w:p w14:paraId="67E02FF8" w14:textId="77777777" w:rsidR="004A7411" w:rsidRPr="00B4607C" w:rsidRDefault="004A7411">
            <w:pPr>
              <w:keepLines/>
              <w:suppressAutoHyphens/>
              <w:textAlignment w:val="baseline"/>
              <w:rPr>
                <w:rFonts w:ascii="Times New Roman" w:eastAsia="Times New Roman" w:hAnsi="Times New Roman" w:cs="Times New Roman"/>
                <w:sz w:val="14"/>
                <w:szCs w:val="14"/>
                <w:lang w:val="es-ES"/>
              </w:rPr>
            </w:pPr>
            <w:r w:rsidRPr="009D3321">
              <w:rPr>
                <w:rFonts w:ascii="Times New Roman" w:eastAsia="Times New Roman" w:hAnsi="Times New Roman" w:cs="Times New Roman"/>
                <w:sz w:val="14"/>
                <w:szCs w:val="14"/>
                <w:lang w:val="es-ES"/>
              </w:rPr>
              <w:t>b) 2.06 kg a.s./ha</w:t>
            </w:r>
          </w:p>
        </w:tc>
        <w:tc>
          <w:tcPr>
            <w:tcW w:w="679" w:type="dxa"/>
            <w:tcBorders>
              <w:top w:val="single" w:sz="4" w:space="0" w:color="auto"/>
              <w:left w:val="single" w:sz="4" w:space="0" w:color="auto"/>
              <w:bottom w:val="single" w:sz="4" w:space="0" w:color="auto"/>
              <w:right w:val="single" w:sz="4" w:space="0" w:color="auto"/>
            </w:tcBorders>
            <w:shd w:val="clear" w:color="auto" w:fill="auto"/>
          </w:tcPr>
          <w:p w14:paraId="1E9D1C68"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N</w:t>
            </w:r>
            <w:r>
              <w:rPr>
                <w:rFonts w:ascii="Times New Roman" w:eastAsia="Times New Roman" w:hAnsi="Times New Roman" w:cs="Times New Roman"/>
                <w:sz w:val="14"/>
                <w:szCs w:val="14"/>
              </w:rPr>
              <w:t>/</w:t>
            </w:r>
            <w:r w:rsidRPr="004711F3">
              <w:rPr>
                <w:rFonts w:ascii="Times New Roman" w:eastAsia="Times New Roman" w:hAnsi="Times New Roman" w:cs="Times New Roman"/>
                <w:sz w:val="14"/>
                <w:szCs w:val="14"/>
              </w:rPr>
              <w:t>A</w:t>
            </w:r>
          </w:p>
        </w:tc>
        <w:tc>
          <w:tcPr>
            <w:tcW w:w="738" w:type="dxa"/>
            <w:tcBorders>
              <w:top w:val="single" w:sz="6" w:space="0" w:color="auto"/>
              <w:left w:val="single" w:sz="4" w:space="0" w:color="auto"/>
              <w:bottom w:val="single" w:sz="4" w:space="0" w:color="auto"/>
              <w:right w:val="single" w:sz="6" w:space="0" w:color="auto"/>
            </w:tcBorders>
            <w:shd w:val="clear" w:color="auto" w:fill="auto"/>
          </w:tcPr>
          <w:p w14:paraId="0C57770F"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w:t>
            </w:r>
          </w:p>
        </w:tc>
        <w:tc>
          <w:tcPr>
            <w:tcW w:w="1295" w:type="dxa"/>
            <w:tcBorders>
              <w:top w:val="single" w:sz="6" w:space="0" w:color="auto"/>
              <w:left w:val="single" w:sz="6" w:space="0" w:color="auto"/>
              <w:bottom w:val="single" w:sz="4" w:space="0" w:color="auto"/>
              <w:right w:val="single" w:sz="6" w:space="0" w:color="auto"/>
            </w:tcBorders>
            <w:shd w:val="clear" w:color="auto" w:fill="auto"/>
          </w:tcPr>
          <w:p w14:paraId="127F338C" w14:textId="77777777" w:rsidR="004A7411" w:rsidRPr="004F256B" w:rsidRDefault="004A741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Application rate in CFU:</w:t>
            </w:r>
          </w:p>
          <w:p w14:paraId="34E94512" w14:textId="77777777" w:rsidR="004A7411" w:rsidRPr="004F256B" w:rsidRDefault="004A741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a) 3.77 x 10</w:t>
            </w:r>
            <w:r w:rsidRPr="004F256B">
              <w:rPr>
                <w:rFonts w:ascii="Times New Roman" w:eastAsia="Times New Roman" w:hAnsi="Times New Roman" w:cs="Times New Roman"/>
                <w:sz w:val="14"/>
                <w:szCs w:val="14"/>
                <w:vertAlign w:val="superscript"/>
                <w:lang w:val="it-IT"/>
              </w:rPr>
              <w:t>13</w:t>
            </w:r>
            <w:r w:rsidRPr="004F256B">
              <w:rPr>
                <w:rFonts w:ascii="Times New Roman" w:eastAsia="Times New Roman" w:hAnsi="Times New Roman" w:cs="Times New Roman"/>
                <w:sz w:val="14"/>
                <w:szCs w:val="14"/>
                <w:lang w:val="it-IT"/>
              </w:rPr>
              <w:t xml:space="preserve"> CFU/ha</w:t>
            </w:r>
          </w:p>
          <w:p w14:paraId="740B9AC1" w14:textId="77777777" w:rsidR="004A7411" w:rsidRPr="004F256B" w:rsidRDefault="004A7411">
            <w:pPr>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b) 1.51 x 10</w:t>
            </w:r>
            <w:r w:rsidRPr="004F256B">
              <w:rPr>
                <w:rFonts w:ascii="Times New Roman" w:eastAsia="Times New Roman" w:hAnsi="Times New Roman" w:cs="Times New Roman"/>
                <w:sz w:val="14"/>
                <w:szCs w:val="14"/>
                <w:vertAlign w:val="superscript"/>
                <w:lang w:val="it-IT"/>
              </w:rPr>
              <w:t>14</w:t>
            </w:r>
            <w:r w:rsidRPr="004F256B">
              <w:rPr>
                <w:rFonts w:ascii="Times New Roman" w:eastAsia="Times New Roman" w:hAnsi="Times New Roman" w:cs="Times New Roman"/>
                <w:sz w:val="14"/>
                <w:szCs w:val="14"/>
                <w:lang w:val="it-IT"/>
              </w:rPr>
              <w:t xml:space="preserve"> CFU/ha</w:t>
            </w:r>
          </w:p>
        </w:tc>
      </w:tr>
      <w:tr w:rsidR="004A7411" w:rsidRPr="0043750E" w14:paraId="444ADB1D" w14:textId="77777777" w:rsidTr="008E44D1">
        <w:trPr>
          <w:trHeight w:val="165"/>
        </w:trPr>
        <w:tc>
          <w:tcPr>
            <w:tcW w:w="570" w:type="dxa"/>
            <w:tcBorders>
              <w:top w:val="single" w:sz="4" w:space="0" w:color="auto"/>
              <w:left w:val="single" w:sz="4" w:space="0" w:color="auto"/>
              <w:bottom w:val="single" w:sz="4" w:space="0" w:color="auto"/>
              <w:right w:val="single" w:sz="4" w:space="0" w:color="auto"/>
            </w:tcBorders>
            <w:shd w:val="clear" w:color="auto" w:fill="auto"/>
          </w:tcPr>
          <w:p w14:paraId="42E240F0"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5052F3">
              <w:rPr>
                <w:rFonts w:ascii="Times New Roman" w:eastAsia="Times New Roman" w:hAnsi="Times New Roman" w:cs="Times New Roman"/>
                <w:noProof/>
                <w:sz w:val="14"/>
                <w:szCs w:val="14"/>
              </w:rPr>
              <w:t>2</w:t>
            </w:r>
          </w:p>
        </w:tc>
        <w:tc>
          <w:tcPr>
            <w:tcW w:w="917" w:type="dxa"/>
            <w:tcBorders>
              <w:top w:val="single" w:sz="4" w:space="0" w:color="auto"/>
              <w:left w:val="single" w:sz="4" w:space="0" w:color="auto"/>
              <w:bottom w:val="single" w:sz="4" w:space="0" w:color="auto"/>
              <w:right w:val="single" w:sz="4" w:space="0" w:color="auto"/>
            </w:tcBorders>
            <w:shd w:val="clear" w:color="auto" w:fill="auto"/>
          </w:tcPr>
          <w:p w14:paraId="7CE1FF57" w14:textId="77777777" w:rsidR="004A7411" w:rsidRPr="004711F3" w:rsidRDefault="004A7411">
            <w:pPr>
              <w:keepLines/>
              <w:suppressAutoHyphens/>
              <w:textAlignment w:val="baseline"/>
              <w:rPr>
                <w:rFonts w:ascii="Times New Roman" w:eastAsia="Times New Roman" w:hAnsi="Times New Roman" w:cs="Times New Roman"/>
                <w:sz w:val="14"/>
                <w:szCs w:val="14"/>
              </w:rPr>
            </w:pPr>
            <w:r>
              <w:rPr>
                <w:rFonts w:ascii="Times New Roman" w:eastAsia="Times New Roman" w:hAnsi="Times New Roman" w:cs="Times New Roman"/>
                <w:noProof/>
                <w:sz w:val="14"/>
                <w:szCs w:val="14"/>
              </w:rPr>
              <w:t>Poland</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050DA9BD"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Deciduous forest</w:t>
            </w:r>
          </w:p>
        </w:tc>
        <w:tc>
          <w:tcPr>
            <w:tcW w:w="792" w:type="dxa"/>
            <w:tcBorders>
              <w:top w:val="single" w:sz="4" w:space="0" w:color="auto"/>
              <w:left w:val="single" w:sz="4" w:space="0" w:color="auto"/>
              <w:bottom w:val="single" w:sz="4" w:space="0" w:color="auto"/>
              <w:right w:val="single" w:sz="4" w:space="0" w:color="auto"/>
            </w:tcBorders>
            <w:shd w:val="clear" w:color="auto" w:fill="auto"/>
          </w:tcPr>
          <w:p w14:paraId="78357852"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F</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3655D8A0" w14:textId="77777777" w:rsidR="004A7411" w:rsidRPr="009D3321" w:rsidRDefault="004A7411">
            <w:pPr>
              <w:keepNext/>
              <w:keepLines/>
              <w:suppressAutoHyphens/>
              <w:textAlignment w:val="baseline"/>
              <w:rPr>
                <w:rFonts w:ascii="Times New Roman" w:eastAsia="Times New Roman" w:hAnsi="Times New Roman" w:cs="Times New Roman"/>
                <w:sz w:val="14"/>
                <w:szCs w:val="14"/>
                <w:lang w:val="es-ES"/>
              </w:rPr>
            </w:pPr>
            <w:r w:rsidRPr="009D3321">
              <w:rPr>
                <w:rFonts w:ascii="Times New Roman" w:eastAsia="Times New Roman" w:hAnsi="Times New Roman" w:cs="Times New Roman"/>
                <w:i/>
                <w:iCs/>
                <w:sz w:val="14"/>
                <w:szCs w:val="14"/>
                <w:lang w:val="es-ES"/>
              </w:rPr>
              <w:t>Operophtera brumata</w:t>
            </w:r>
            <w:r w:rsidRPr="009D3321">
              <w:rPr>
                <w:rFonts w:ascii="Times New Roman" w:eastAsia="Times New Roman" w:hAnsi="Times New Roman" w:cs="Times New Roman"/>
                <w:sz w:val="14"/>
                <w:szCs w:val="14"/>
                <w:lang w:val="es-ES"/>
              </w:rPr>
              <w:t xml:space="preserve"> - CHEIBR</w:t>
            </w:r>
          </w:p>
          <w:p w14:paraId="16644F44" w14:textId="77777777" w:rsidR="004A7411" w:rsidRPr="00B4607C" w:rsidRDefault="004A7411">
            <w:pPr>
              <w:keepLines/>
              <w:suppressAutoHyphens/>
              <w:textAlignment w:val="baseline"/>
              <w:rPr>
                <w:rFonts w:ascii="Times New Roman" w:eastAsia="Times New Roman" w:hAnsi="Times New Roman" w:cs="Times New Roman"/>
                <w:sz w:val="14"/>
                <w:szCs w:val="14"/>
                <w:lang w:val="es-ES"/>
              </w:rPr>
            </w:pPr>
            <w:r w:rsidRPr="009D3321">
              <w:rPr>
                <w:rFonts w:ascii="Times New Roman" w:eastAsia="Times New Roman" w:hAnsi="Times New Roman" w:cs="Times New Roman"/>
                <w:i/>
                <w:iCs/>
                <w:sz w:val="14"/>
                <w:szCs w:val="14"/>
                <w:lang w:val="es-ES"/>
              </w:rPr>
              <w:t>Tortrix viridana</w:t>
            </w:r>
            <w:r w:rsidRPr="009D3321">
              <w:rPr>
                <w:rFonts w:ascii="Times New Roman" w:eastAsia="Times New Roman" w:hAnsi="Times New Roman" w:cs="Times New Roman"/>
                <w:sz w:val="14"/>
                <w:szCs w:val="14"/>
                <w:lang w:val="es-ES"/>
              </w:rPr>
              <w:t xml:space="preserve"> - TORTVI</w:t>
            </w:r>
          </w:p>
        </w:tc>
        <w:tc>
          <w:tcPr>
            <w:tcW w:w="857" w:type="dxa"/>
            <w:tcBorders>
              <w:top w:val="single" w:sz="4" w:space="0" w:color="auto"/>
              <w:left w:val="single" w:sz="4" w:space="0" w:color="auto"/>
              <w:bottom w:val="single" w:sz="4" w:space="0" w:color="auto"/>
              <w:right w:val="single" w:sz="4" w:space="0" w:color="auto"/>
            </w:tcBorders>
            <w:shd w:val="clear" w:color="auto" w:fill="auto"/>
          </w:tcPr>
          <w:p w14:paraId="21418EB7"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Spray</w:t>
            </w:r>
          </w:p>
        </w:tc>
        <w:tc>
          <w:tcPr>
            <w:tcW w:w="826" w:type="dxa"/>
            <w:tcBorders>
              <w:top w:val="single" w:sz="4" w:space="0" w:color="auto"/>
              <w:left w:val="single" w:sz="4" w:space="0" w:color="auto"/>
              <w:bottom w:val="single" w:sz="4" w:space="0" w:color="auto"/>
              <w:right w:val="single" w:sz="4" w:space="0" w:color="auto"/>
            </w:tcBorders>
            <w:shd w:val="clear" w:color="auto" w:fill="auto"/>
          </w:tcPr>
          <w:p w14:paraId="6B0CBFFF"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When caterpillars are visible following egg hatch &amp; foliage growth sufficient for deposition</w:t>
            </w:r>
          </w:p>
        </w:tc>
        <w:tc>
          <w:tcPr>
            <w:tcW w:w="1041" w:type="dxa"/>
            <w:tcBorders>
              <w:top w:val="single" w:sz="4" w:space="0" w:color="auto"/>
              <w:left w:val="single" w:sz="4" w:space="0" w:color="auto"/>
              <w:bottom w:val="single" w:sz="4" w:space="0" w:color="auto"/>
              <w:right w:val="single" w:sz="4" w:space="0" w:color="auto"/>
            </w:tcBorders>
            <w:shd w:val="clear" w:color="auto" w:fill="auto"/>
          </w:tcPr>
          <w:p w14:paraId="632E7858" w14:textId="77777777" w:rsidR="004A7411" w:rsidRPr="004711F3" w:rsidRDefault="004A741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 1 - 4</w:t>
            </w:r>
          </w:p>
          <w:p w14:paraId="08CBB897"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b) 4</w:t>
            </w:r>
          </w:p>
        </w:tc>
        <w:tc>
          <w:tcPr>
            <w:tcW w:w="905" w:type="dxa"/>
            <w:tcBorders>
              <w:top w:val="single" w:sz="4" w:space="0" w:color="auto"/>
              <w:left w:val="single" w:sz="4" w:space="0" w:color="auto"/>
              <w:bottom w:val="single" w:sz="4" w:space="0" w:color="auto"/>
              <w:right w:val="single" w:sz="4" w:space="0" w:color="auto"/>
            </w:tcBorders>
            <w:shd w:val="clear" w:color="auto" w:fill="auto"/>
          </w:tcPr>
          <w:p w14:paraId="0A752C8F"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5 days</w:t>
            </w: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4C3B2A2A" w14:textId="77777777" w:rsidR="004A7411" w:rsidRPr="004711F3" w:rsidRDefault="004A741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 2.5 L/ha</w:t>
            </w:r>
          </w:p>
          <w:p w14:paraId="14CD5A49"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b) 10 L/ha</w:t>
            </w:r>
          </w:p>
        </w:tc>
        <w:tc>
          <w:tcPr>
            <w:tcW w:w="1625" w:type="dxa"/>
            <w:tcBorders>
              <w:top w:val="single" w:sz="4" w:space="0" w:color="auto"/>
              <w:left w:val="single" w:sz="4" w:space="0" w:color="auto"/>
              <w:bottom w:val="single" w:sz="4" w:space="0" w:color="auto"/>
              <w:right w:val="single" w:sz="4" w:space="0" w:color="auto"/>
            </w:tcBorders>
            <w:shd w:val="clear" w:color="auto" w:fill="auto"/>
          </w:tcPr>
          <w:p w14:paraId="250D71DF" w14:textId="77777777" w:rsidR="004A7411" w:rsidRPr="009D3321" w:rsidRDefault="004A7411">
            <w:pPr>
              <w:keepNext/>
              <w:keepLines/>
              <w:suppressAutoHyphens/>
              <w:textAlignment w:val="baseline"/>
              <w:rPr>
                <w:rFonts w:ascii="Times New Roman" w:eastAsia="Times New Roman" w:hAnsi="Times New Roman" w:cs="Times New Roman"/>
                <w:sz w:val="14"/>
                <w:szCs w:val="14"/>
                <w:lang w:val="es-ES"/>
              </w:rPr>
            </w:pPr>
            <w:r w:rsidRPr="009D3321">
              <w:rPr>
                <w:rFonts w:ascii="Times New Roman" w:eastAsia="Times New Roman" w:hAnsi="Times New Roman" w:cs="Times New Roman"/>
                <w:sz w:val="14"/>
                <w:szCs w:val="14"/>
                <w:lang w:val="es-ES"/>
              </w:rPr>
              <w:t>a) 0.52 kg a.s/ha</w:t>
            </w:r>
          </w:p>
          <w:p w14:paraId="0FD63934" w14:textId="77777777" w:rsidR="004A7411" w:rsidRPr="00B4607C" w:rsidRDefault="004A7411">
            <w:pPr>
              <w:keepLines/>
              <w:suppressAutoHyphens/>
              <w:textAlignment w:val="baseline"/>
              <w:rPr>
                <w:rFonts w:ascii="Times New Roman" w:eastAsia="Times New Roman" w:hAnsi="Times New Roman" w:cs="Times New Roman"/>
                <w:sz w:val="14"/>
                <w:szCs w:val="14"/>
                <w:lang w:val="es-ES"/>
              </w:rPr>
            </w:pPr>
            <w:r w:rsidRPr="009D3321">
              <w:rPr>
                <w:rFonts w:ascii="Times New Roman" w:eastAsia="Times New Roman" w:hAnsi="Times New Roman" w:cs="Times New Roman"/>
                <w:sz w:val="14"/>
                <w:szCs w:val="14"/>
                <w:lang w:val="es-ES"/>
              </w:rPr>
              <w:t>b) 2.06 kg a.s./ha</w:t>
            </w:r>
          </w:p>
        </w:tc>
        <w:tc>
          <w:tcPr>
            <w:tcW w:w="679" w:type="dxa"/>
            <w:tcBorders>
              <w:top w:val="single" w:sz="4" w:space="0" w:color="auto"/>
              <w:left w:val="single" w:sz="4" w:space="0" w:color="auto"/>
              <w:bottom w:val="single" w:sz="4" w:space="0" w:color="auto"/>
              <w:right w:val="single" w:sz="4" w:space="0" w:color="auto"/>
            </w:tcBorders>
            <w:shd w:val="clear" w:color="auto" w:fill="auto"/>
          </w:tcPr>
          <w:p w14:paraId="285D346B" w14:textId="77777777" w:rsidR="004A7411" w:rsidRPr="004711F3" w:rsidRDefault="004A741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UVL application: 0-10 L/ha,</w:t>
            </w:r>
          </w:p>
          <w:p w14:paraId="1AB0AD03" w14:textId="77777777" w:rsidR="004A7411" w:rsidRPr="004711F3" w:rsidRDefault="004A741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application of high pressure (10 bar): 200 L/ha,</w:t>
            </w:r>
          </w:p>
          <w:p w14:paraId="06EA1227"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application of low pressure (2-3 bar): 600 L/ha.</w:t>
            </w:r>
          </w:p>
        </w:tc>
        <w:tc>
          <w:tcPr>
            <w:tcW w:w="738" w:type="dxa"/>
            <w:tcBorders>
              <w:top w:val="single" w:sz="6" w:space="0" w:color="auto"/>
              <w:left w:val="single" w:sz="4" w:space="0" w:color="auto"/>
              <w:bottom w:val="single" w:sz="6" w:space="0" w:color="auto"/>
              <w:right w:val="single" w:sz="6" w:space="0" w:color="auto"/>
            </w:tcBorders>
            <w:shd w:val="clear" w:color="auto" w:fill="auto"/>
          </w:tcPr>
          <w:p w14:paraId="5CC70F46" w14:textId="77777777" w:rsidR="004A7411" w:rsidRPr="004711F3" w:rsidRDefault="004A741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w:t>
            </w:r>
          </w:p>
        </w:tc>
        <w:tc>
          <w:tcPr>
            <w:tcW w:w="1295" w:type="dxa"/>
            <w:tcBorders>
              <w:top w:val="single" w:sz="6" w:space="0" w:color="auto"/>
              <w:left w:val="single" w:sz="6" w:space="0" w:color="auto"/>
              <w:bottom w:val="single" w:sz="6" w:space="0" w:color="auto"/>
              <w:right w:val="single" w:sz="6" w:space="0" w:color="auto"/>
            </w:tcBorders>
            <w:shd w:val="clear" w:color="auto" w:fill="auto"/>
          </w:tcPr>
          <w:p w14:paraId="5BA1D79B" w14:textId="77777777" w:rsidR="004A7411" w:rsidRPr="004F256B" w:rsidRDefault="004A741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Application rate in CFU:</w:t>
            </w:r>
          </w:p>
          <w:p w14:paraId="6AD933B7" w14:textId="77777777" w:rsidR="004A7411" w:rsidRPr="004F256B" w:rsidRDefault="004A741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a) 3.77 x 10</w:t>
            </w:r>
            <w:r w:rsidRPr="004F256B">
              <w:rPr>
                <w:rFonts w:ascii="Times New Roman" w:eastAsia="Times New Roman" w:hAnsi="Times New Roman" w:cs="Times New Roman"/>
                <w:sz w:val="14"/>
                <w:szCs w:val="14"/>
                <w:vertAlign w:val="superscript"/>
                <w:lang w:val="it-IT"/>
              </w:rPr>
              <w:t>13</w:t>
            </w:r>
            <w:r w:rsidRPr="004F256B">
              <w:rPr>
                <w:rFonts w:ascii="Times New Roman" w:eastAsia="Times New Roman" w:hAnsi="Times New Roman" w:cs="Times New Roman"/>
                <w:sz w:val="14"/>
                <w:szCs w:val="14"/>
                <w:lang w:val="it-IT"/>
              </w:rPr>
              <w:t xml:space="preserve"> CFU/ha</w:t>
            </w:r>
          </w:p>
          <w:p w14:paraId="29A1EE97" w14:textId="77777777" w:rsidR="004A7411" w:rsidRPr="004F256B" w:rsidRDefault="004A7411">
            <w:pPr>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b) 1.51 x 10</w:t>
            </w:r>
            <w:r w:rsidRPr="004F256B">
              <w:rPr>
                <w:rFonts w:ascii="Times New Roman" w:eastAsia="Times New Roman" w:hAnsi="Times New Roman" w:cs="Times New Roman"/>
                <w:sz w:val="14"/>
                <w:szCs w:val="14"/>
                <w:vertAlign w:val="superscript"/>
                <w:lang w:val="it-IT"/>
              </w:rPr>
              <w:t>14</w:t>
            </w:r>
            <w:r w:rsidRPr="004F256B">
              <w:rPr>
                <w:rFonts w:ascii="Times New Roman" w:eastAsia="Times New Roman" w:hAnsi="Times New Roman" w:cs="Times New Roman"/>
                <w:sz w:val="14"/>
                <w:szCs w:val="14"/>
                <w:lang w:val="it-IT"/>
              </w:rPr>
              <w:t xml:space="preserve"> CFU/ha</w:t>
            </w:r>
          </w:p>
        </w:tc>
      </w:tr>
      <w:tr w:rsidR="008E44D1" w:rsidRPr="0043750E" w14:paraId="25985DA9" w14:textId="77777777">
        <w:trPr>
          <w:trHeight w:val="165"/>
        </w:trPr>
        <w:tc>
          <w:tcPr>
            <w:tcW w:w="570" w:type="dxa"/>
            <w:tcBorders>
              <w:top w:val="single" w:sz="4" w:space="0" w:color="auto"/>
              <w:left w:val="single" w:sz="4" w:space="0" w:color="auto"/>
              <w:bottom w:val="single" w:sz="4" w:space="0" w:color="auto"/>
              <w:right w:val="single" w:sz="4" w:space="0" w:color="auto"/>
            </w:tcBorders>
            <w:shd w:val="clear" w:color="auto" w:fill="auto"/>
          </w:tcPr>
          <w:p w14:paraId="51AD6A4E" w14:textId="2B048EFA" w:rsidR="008E44D1" w:rsidRPr="005052F3" w:rsidRDefault="008E44D1" w:rsidP="008E44D1">
            <w:pPr>
              <w:keepLines/>
              <w:suppressAutoHyphens/>
              <w:textAlignment w:val="baseline"/>
              <w:rPr>
                <w:rFonts w:ascii="Times New Roman" w:eastAsia="Times New Roman" w:hAnsi="Times New Roman" w:cs="Times New Roman"/>
                <w:noProof/>
                <w:sz w:val="14"/>
                <w:szCs w:val="14"/>
              </w:rPr>
            </w:pPr>
            <w:r w:rsidRPr="005052F3">
              <w:rPr>
                <w:rFonts w:ascii="Times New Roman" w:eastAsia="Times New Roman" w:hAnsi="Times New Roman" w:cs="Times New Roman"/>
                <w:noProof/>
                <w:sz w:val="14"/>
                <w:szCs w:val="14"/>
              </w:rPr>
              <w:t>3</w:t>
            </w:r>
          </w:p>
        </w:tc>
        <w:tc>
          <w:tcPr>
            <w:tcW w:w="917" w:type="dxa"/>
            <w:tcBorders>
              <w:top w:val="single" w:sz="4" w:space="0" w:color="auto"/>
              <w:left w:val="single" w:sz="4" w:space="0" w:color="auto"/>
              <w:bottom w:val="single" w:sz="4" w:space="0" w:color="auto"/>
              <w:right w:val="single" w:sz="4" w:space="0" w:color="auto"/>
            </w:tcBorders>
            <w:shd w:val="clear" w:color="auto" w:fill="auto"/>
          </w:tcPr>
          <w:p w14:paraId="04D407FC" w14:textId="68EDC769" w:rsidR="008E44D1" w:rsidRDefault="008E44D1" w:rsidP="008E44D1">
            <w:pPr>
              <w:keepLines/>
              <w:suppressAutoHyphens/>
              <w:textAlignment w:val="baseline"/>
              <w:rPr>
                <w:rFonts w:ascii="Times New Roman" w:eastAsia="Times New Roman" w:hAnsi="Times New Roman" w:cs="Times New Roman"/>
                <w:noProof/>
                <w:sz w:val="14"/>
                <w:szCs w:val="14"/>
              </w:rPr>
            </w:pPr>
            <w:r>
              <w:rPr>
                <w:rFonts w:ascii="Times New Roman" w:eastAsia="Times New Roman" w:hAnsi="Times New Roman" w:cs="Times New Roman"/>
                <w:noProof/>
                <w:sz w:val="14"/>
                <w:szCs w:val="14"/>
              </w:rPr>
              <w:t>Poland</w:t>
            </w:r>
          </w:p>
        </w:tc>
        <w:tc>
          <w:tcPr>
            <w:tcW w:w="959" w:type="dxa"/>
            <w:tcBorders>
              <w:top w:val="single" w:sz="4" w:space="0" w:color="auto"/>
              <w:left w:val="single" w:sz="4" w:space="0" w:color="auto"/>
              <w:bottom w:val="single" w:sz="4" w:space="0" w:color="auto"/>
              <w:right w:val="single" w:sz="4" w:space="0" w:color="auto"/>
            </w:tcBorders>
            <w:shd w:val="clear" w:color="auto" w:fill="auto"/>
          </w:tcPr>
          <w:p w14:paraId="5542F343" w14:textId="05080900" w:rsidR="008E44D1" w:rsidRPr="004711F3" w:rsidRDefault="008E44D1" w:rsidP="008E44D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Deciduous forest</w:t>
            </w:r>
          </w:p>
        </w:tc>
        <w:tc>
          <w:tcPr>
            <w:tcW w:w="792" w:type="dxa"/>
            <w:tcBorders>
              <w:top w:val="single" w:sz="4" w:space="0" w:color="auto"/>
              <w:left w:val="single" w:sz="4" w:space="0" w:color="auto"/>
              <w:bottom w:val="single" w:sz="4" w:space="0" w:color="auto"/>
              <w:right w:val="single" w:sz="4" w:space="0" w:color="auto"/>
            </w:tcBorders>
            <w:shd w:val="clear" w:color="auto" w:fill="auto"/>
          </w:tcPr>
          <w:p w14:paraId="047B2B55" w14:textId="204DF029" w:rsidR="008E44D1" w:rsidRPr="004711F3" w:rsidRDefault="008E44D1" w:rsidP="008E44D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F</w:t>
            </w:r>
          </w:p>
        </w:tc>
        <w:tc>
          <w:tcPr>
            <w:tcW w:w="1359" w:type="dxa"/>
            <w:tcBorders>
              <w:top w:val="single" w:sz="4" w:space="0" w:color="auto"/>
              <w:left w:val="single" w:sz="4" w:space="0" w:color="auto"/>
              <w:bottom w:val="single" w:sz="4" w:space="0" w:color="auto"/>
              <w:right w:val="single" w:sz="4" w:space="0" w:color="auto"/>
            </w:tcBorders>
            <w:shd w:val="clear" w:color="auto" w:fill="auto"/>
          </w:tcPr>
          <w:p w14:paraId="043A1521" w14:textId="69032058" w:rsidR="008E44D1" w:rsidRPr="009D3321" w:rsidRDefault="008E44D1" w:rsidP="008E44D1">
            <w:pPr>
              <w:keepNext/>
              <w:keepLines/>
              <w:suppressAutoHyphens/>
              <w:textAlignment w:val="baseline"/>
              <w:rPr>
                <w:rFonts w:ascii="Times New Roman" w:eastAsia="Times New Roman" w:hAnsi="Times New Roman" w:cs="Times New Roman"/>
                <w:i/>
                <w:iCs/>
                <w:sz w:val="14"/>
                <w:szCs w:val="14"/>
                <w:lang w:val="es-ES"/>
              </w:rPr>
            </w:pPr>
            <w:proofErr w:type="spellStart"/>
            <w:r w:rsidRPr="004711F3">
              <w:rPr>
                <w:rFonts w:ascii="Times New Roman" w:eastAsia="Times New Roman" w:hAnsi="Times New Roman" w:cs="Times New Roman"/>
                <w:i/>
                <w:iCs/>
                <w:sz w:val="14"/>
                <w:szCs w:val="14"/>
              </w:rPr>
              <w:t>Euproctis</w:t>
            </w:r>
            <w:proofErr w:type="spellEnd"/>
            <w:r w:rsidRPr="004711F3">
              <w:rPr>
                <w:rFonts w:ascii="Times New Roman" w:eastAsia="Times New Roman" w:hAnsi="Times New Roman" w:cs="Times New Roman"/>
                <w:i/>
                <w:iCs/>
                <w:sz w:val="14"/>
                <w:szCs w:val="14"/>
              </w:rPr>
              <w:t xml:space="preserve"> </w:t>
            </w:r>
            <w:proofErr w:type="spellStart"/>
            <w:r w:rsidRPr="004711F3">
              <w:rPr>
                <w:rFonts w:ascii="Times New Roman" w:eastAsia="Times New Roman" w:hAnsi="Times New Roman" w:cs="Times New Roman"/>
                <w:i/>
                <w:iCs/>
                <w:sz w:val="14"/>
                <w:szCs w:val="14"/>
              </w:rPr>
              <w:t>chrysorrhoea</w:t>
            </w:r>
            <w:proofErr w:type="spellEnd"/>
            <w:r w:rsidRPr="004711F3">
              <w:rPr>
                <w:rFonts w:ascii="Times New Roman" w:eastAsia="Times New Roman" w:hAnsi="Times New Roman" w:cs="Times New Roman"/>
                <w:sz w:val="14"/>
                <w:szCs w:val="14"/>
              </w:rPr>
              <w:t xml:space="preserve"> - EUPRCH</w:t>
            </w:r>
          </w:p>
        </w:tc>
        <w:tc>
          <w:tcPr>
            <w:tcW w:w="857" w:type="dxa"/>
            <w:tcBorders>
              <w:top w:val="single" w:sz="4" w:space="0" w:color="auto"/>
              <w:left w:val="single" w:sz="4" w:space="0" w:color="auto"/>
              <w:bottom w:val="single" w:sz="4" w:space="0" w:color="auto"/>
              <w:right w:val="single" w:sz="4" w:space="0" w:color="auto"/>
            </w:tcBorders>
            <w:shd w:val="clear" w:color="auto" w:fill="auto"/>
          </w:tcPr>
          <w:p w14:paraId="43493DC6" w14:textId="37FCCCCD" w:rsidR="008E44D1" w:rsidRPr="004711F3" w:rsidRDefault="008E44D1" w:rsidP="008E44D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Spray</w:t>
            </w:r>
          </w:p>
        </w:tc>
        <w:tc>
          <w:tcPr>
            <w:tcW w:w="826" w:type="dxa"/>
            <w:tcBorders>
              <w:top w:val="single" w:sz="4" w:space="0" w:color="auto"/>
              <w:left w:val="single" w:sz="4" w:space="0" w:color="auto"/>
              <w:bottom w:val="single" w:sz="4" w:space="0" w:color="auto"/>
              <w:right w:val="single" w:sz="4" w:space="0" w:color="auto"/>
            </w:tcBorders>
            <w:shd w:val="clear" w:color="auto" w:fill="auto"/>
          </w:tcPr>
          <w:p w14:paraId="6BD3A3E7" w14:textId="78499F79" w:rsidR="008E44D1" w:rsidRPr="004711F3" w:rsidRDefault="008E44D1" w:rsidP="008E44D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When caterpillars are visible following egg hatch &amp; foliage growth sufficient for deposition</w:t>
            </w:r>
          </w:p>
        </w:tc>
        <w:tc>
          <w:tcPr>
            <w:tcW w:w="1041" w:type="dxa"/>
            <w:tcBorders>
              <w:top w:val="single" w:sz="4" w:space="0" w:color="auto"/>
              <w:left w:val="single" w:sz="4" w:space="0" w:color="auto"/>
              <w:bottom w:val="single" w:sz="4" w:space="0" w:color="auto"/>
              <w:right w:val="single" w:sz="4" w:space="0" w:color="auto"/>
            </w:tcBorders>
            <w:shd w:val="clear" w:color="auto" w:fill="auto"/>
          </w:tcPr>
          <w:p w14:paraId="3B77DE57" w14:textId="77777777"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 1 - 2</w:t>
            </w:r>
          </w:p>
          <w:p w14:paraId="3143BFFE" w14:textId="00999357"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b) 2</w:t>
            </w:r>
          </w:p>
        </w:tc>
        <w:tc>
          <w:tcPr>
            <w:tcW w:w="905" w:type="dxa"/>
            <w:tcBorders>
              <w:top w:val="single" w:sz="4" w:space="0" w:color="auto"/>
              <w:left w:val="single" w:sz="4" w:space="0" w:color="auto"/>
              <w:bottom w:val="single" w:sz="4" w:space="0" w:color="auto"/>
              <w:right w:val="single" w:sz="4" w:space="0" w:color="auto"/>
            </w:tcBorders>
            <w:shd w:val="clear" w:color="auto" w:fill="auto"/>
          </w:tcPr>
          <w:p w14:paraId="0F293C7B" w14:textId="1EB61B04" w:rsidR="008E44D1" w:rsidRPr="004711F3" w:rsidRDefault="008E44D1" w:rsidP="008E44D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14 days</w:t>
            </w:r>
          </w:p>
        </w:tc>
        <w:tc>
          <w:tcPr>
            <w:tcW w:w="1190" w:type="dxa"/>
            <w:tcBorders>
              <w:top w:val="single" w:sz="4" w:space="0" w:color="auto"/>
              <w:left w:val="single" w:sz="4" w:space="0" w:color="auto"/>
              <w:bottom w:val="single" w:sz="4" w:space="0" w:color="auto"/>
              <w:right w:val="single" w:sz="4" w:space="0" w:color="auto"/>
            </w:tcBorders>
            <w:shd w:val="clear" w:color="auto" w:fill="auto"/>
          </w:tcPr>
          <w:p w14:paraId="4B373AF3" w14:textId="77777777"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 3 L/ha</w:t>
            </w:r>
          </w:p>
          <w:p w14:paraId="3C01FFEB" w14:textId="20DD6118"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b) 6 L/ha</w:t>
            </w:r>
          </w:p>
        </w:tc>
        <w:tc>
          <w:tcPr>
            <w:tcW w:w="1625" w:type="dxa"/>
            <w:tcBorders>
              <w:top w:val="single" w:sz="4" w:space="0" w:color="auto"/>
              <w:left w:val="single" w:sz="4" w:space="0" w:color="auto"/>
              <w:bottom w:val="single" w:sz="4" w:space="0" w:color="auto"/>
              <w:right w:val="single" w:sz="4" w:space="0" w:color="auto"/>
            </w:tcBorders>
            <w:shd w:val="clear" w:color="auto" w:fill="auto"/>
          </w:tcPr>
          <w:p w14:paraId="67E2AB96" w14:textId="77777777" w:rsidR="008E44D1" w:rsidRPr="00440E98" w:rsidRDefault="008E44D1" w:rsidP="008E44D1">
            <w:pPr>
              <w:keepNext/>
              <w:keepLines/>
              <w:suppressAutoHyphens/>
              <w:textAlignment w:val="baseline"/>
              <w:rPr>
                <w:rFonts w:ascii="Times New Roman" w:eastAsia="Times New Roman" w:hAnsi="Times New Roman" w:cs="Times New Roman"/>
                <w:sz w:val="14"/>
                <w:szCs w:val="14"/>
                <w:lang w:val="es-ES"/>
              </w:rPr>
            </w:pPr>
            <w:r w:rsidRPr="00440E98">
              <w:rPr>
                <w:rFonts w:ascii="Times New Roman" w:eastAsia="Times New Roman" w:hAnsi="Times New Roman" w:cs="Times New Roman"/>
                <w:sz w:val="14"/>
                <w:szCs w:val="14"/>
                <w:lang w:val="es-ES"/>
              </w:rPr>
              <w:t>a) 0.619 kg a.s/ha</w:t>
            </w:r>
          </w:p>
          <w:p w14:paraId="33C3ADEB" w14:textId="7DDD7979" w:rsidR="008E44D1" w:rsidRPr="009D3321" w:rsidRDefault="008E44D1" w:rsidP="008E44D1">
            <w:pPr>
              <w:keepNext/>
              <w:keepLines/>
              <w:suppressAutoHyphens/>
              <w:textAlignment w:val="baseline"/>
              <w:rPr>
                <w:rFonts w:ascii="Times New Roman" w:eastAsia="Times New Roman" w:hAnsi="Times New Roman" w:cs="Times New Roman"/>
                <w:sz w:val="14"/>
                <w:szCs w:val="14"/>
                <w:lang w:val="es-ES"/>
              </w:rPr>
            </w:pPr>
            <w:r w:rsidRPr="00440E98">
              <w:rPr>
                <w:rFonts w:ascii="Times New Roman" w:eastAsia="Times New Roman" w:hAnsi="Times New Roman" w:cs="Times New Roman"/>
                <w:sz w:val="14"/>
                <w:szCs w:val="14"/>
                <w:lang w:val="es-ES"/>
              </w:rPr>
              <w:t>b) 1.24 kg a.s./ha</w:t>
            </w:r>
          </w:p>
        </w:tc>
        <w:tc>
          <w:tcPr>
            <w:tcW w:w="679" w:type="dxa"/>
            <w:tcBorders>
              <w:top w:val="single" w:sz="4" w:space="0" w:color="auto"/>
              <w:left w:val="single" w:sz="4" w:space="0" w:color="auto"/>
              <w:bottom w:val="single" w:sz="4" w:space="0" w:color="auto"/>
              <w:right w:val="single" w:sz="4" w:space="0" w:color="auto"/>
            </w:tcBorders>
            <w:shd w:val="clear" w:color="auto" w:fill="auto"/>
          </w:tcPr>
          <w:p w14:paraId="348A0AF2" w14:textId="77777777"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UVL application: 0-10 L/ha,</w:t>
            </w:r>
          </w:p>
          <w:p w14:paraId="2ED2C6A6" w14:textId="77777777"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application of high pressure (10 bar): 200 L/ha,</w:t>
            </w:r>
          </w:p>
          <w:p w14:paraId="74F3D826" w14:textId="671B94E3" w:rsidR="008E44D1" w:rsidRPr="004711F3" w:rsidRDefault="008E44D1" w:rsidP="008E44D1">
            <w:pPr>
              <w:keepNext/>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application of low pressure (2-3 bar): 600 L/ha.</w:t>
            </w:r>
          </w:p>
        </w:tc>
        <w:tc>
          <w:tcPr>
            <w:tcW w:w="738" w:type="dxa"/>
            <w:tcBorders>
              <w:top w:val="single" w:sz="6" w:space="0" w:color="auto"/>
              <w:left w:val="single" w:sz="4" w:space="0" w:color="auto"/>
              <w:bottom w:val="single" w:sz="4" w:space="0" w:color="auto"/>
              <w:right w:val="single" w:sz="6" w:space="0" w:color="auto"/>
            </w:tcBorders>
            <w:shd w:val="clear" w:color="auto" w:fill="auto"/>
          </w:tcPr>
          <w:p w14:paraId="49B82A75" w14:textId="282BA65A" w:rsidR="008E44D1" w:rsidRPr="004711F3" w:rsidRDefault="008E44D1" w:rsidP="008E44D1">
            <w:pPr>
              <w:keepLines/>
              <w:suppressAutoHyphens/>
              <w:textAlignment w:val="baseline"/>
              <w:rPr>
                <w:rFonts w:ascii="Times New Roman" w:eastAsia="Times New Roman" w:hAnsi="Times New Roman" w:cs="Times New Roman"/>
                <w:sz w:val="14"/>
                <w:szCs w:val="14"/>
              </w:rPr>
            </w:pPr>
            <w:r w:rsidRPr="004711F3">
              <w:rPr>
                <w:rFonts w:ascii="Times New Roman" w:eastAsia="Times New Roman" w:hAnsi="Times New Roman" w:cs="Times New Roman"/>
                <w:sz w:val="14"/>
                <w:szCs w:val="14"/>
              </w:rPr>
              <w:t>-</w:t>
            </w:r>
          </w:p>
        </w:tc>
        <w:tc>
          <w:tcPr>
            <w:tcW w:w="1295" w:type="dxa"/>
            <w:tcBorders>
              <w:top w:val="single" w:sz="6" w:space="0" w:color="auto"/>
              <w:left w:val="single" w:sz="6" w:space="0" w:color="auto"/>
              <w:bottom w:val="single" w:sz="4" w:space="0" w:color="auto"/>
              <w:right w:val="single" w:sz="6" w:space="0" w:color="auto"/>
            </w:tcBorders>
            <w:shd w:val="clear" w:color="auto" w:fill="auto"/>
          </w:tcPr>
          <w:p w14:paraId="2D999507" w14:textId="77777777" w:rsidR="008E44D1" w:rsidRPr="004F256B" w:rsidRDefault="008E44D1" w:rsidP="008E44D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Application rate in CFU:</w:t>
            </w:r>
          </w:p>
          <w:p w14:paraId="77F6E835" w14:textId="77777777" w:rsidR="008E44D1" w:rsidRPr="004F256B" w:rsidRDefault="008E44D1" w:rsidP="008E44D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a) 4.53 x 10</w:t>
            </w:r>
            <w:r w:rsidRPr="004F256B">
              <w:rPr>
                <w:rFonts w:ascii="Times New Roman" w:eastAsia="Times New Roman" w:hAnsi="Times New Roman" w:cs="Times New Roman"/>
                <w:sz w:val="14"/>
                <w:szCs w:val="14"/>
                <w:vertAlign w:val="superscript"/>
                <w:lang w:val="it-IT"/>
              </w:rPr>
              <w:t>13</w:t>
            </w:r>
            <w:r w:rsidRPr="004F256B">
              <w:rPr>
                <w:rFonts w:ascii="Times New Roman" w:eastAsia="Times New Roman" w:hAnsi="Times New Roman" w:cs="Times New Roman"/>
                <w:sz w:val="14"/>
                <w:szCs w:val="14"/>
                <w:lang w:val="it-IT"/>
              </w:rPr>
              <w:t xml:space="preserve"> CFU/ha</w:t>
            </w:r>
          </w:p>
          <w:p w14:paraId="39419FB3" w14:textId="56374212" w:rsidR="008E44D1" w:rsidRPr="004F256B" w:rsidRDefault="008E44D1" w:rsidP="008E44D1">
            <w:pPr>
              <w:keepNext/>
              <w:keepLines/>
              <w:suppressAutoHyphens/>
              <w:textAlignment w:val="baseline"/>
              <w:rPr>
                <w:rFonts w:ascii="Times New Roman" w:eastAsia="Times New Roman" w:hAnsi="Times New Roman" w:cs="Times New Roman"/>
                <w:sz w:val="14"/>
                <w:szCs w:val="14"/>
                <w:lang w:val="it-IT"/>
              </w:rPr>
            </w:pPr>
            <w:r w:rsidRPr="004F256B">
              <w:rPr>
                <w:rFonts w:ascii="Times New Roman" w:eastAsia="Times New Roman" w:hAnsi="Times New Roman" w:cs="Times New Roman"/>
                <w:sz w:val="14"/>
                <w:szCs w:val="14"/>
                <w:lang w:val="it-IT"/>
              </w:rPr>
              <w:t>b) 9.06 x 10</w:t>
            </w:r>
            <w:r w:rsidRPr="004F256B">
              <w:rPr>
                <w:rFonts w:ascii="Times New Roman" w:eastAsia="Times New Roman" w:hAnsi="Times New Roman" w:cs="Times New Roman"/>
                <w:sz w:val="14"/>
                <w:szCs w:val="14"/>
                <w:vertAlign w:val="superscript"/>
                <w:lang w:val="it-IT"/>
              </w:rPr>
              <w:t>13</w:t>
            </w:r>
            <w:r w:rsidRPr="004F256B">
              <w:rPr>
                <w:rFonts w:ascii="Times New Roman" w:eastAsia="Times New Roman" w:hAnsi="Times New Roman" w:cs="Times New Roman"/>
                <w:sz w:val="14"/>
                <w:szCs w:val="14"/>
                <w:lang w:val="it-IT"/>
              </w:rPr>
              <w:t xml:space="preserve"> CFU/ha</w:t>
            </w:r>
          </w:p>
        </w:tc>
      </w:tr>
    </w:tbl>
    <w:p w14:paraId="06C4D396" w14:textId="73B4686D" w:rsidR="004A7411" w:rsidRPr="0043750E" w:rsidRDefault="004A7411" w:rsidP="004A7411">
      <w:pPr>
        <w:rPr>
          <w:lang w:val="it-IT"/>
        </w:rPr>
      </w:pPr>
    </w:p>
    <w:p w14:paraId="7BFE83B9" w14:textId="77777777" w:rsidR="003F2AE2" w:rsidRPr="0043750E" w:rsidRDefault="003F2AE2" w:rsidP="00D233EA">
      <w:pPr>
        <w:rPr>
          <w:lang w:val="it-IT"/>
        </w:rPr>
      </w:pPr>
    </w:p>
    <w:p w14:paraId="36CF4B1D" w14:textId="77777777" w:rsidR="00EB213F" w:rsidRPr="0043750E" w:rsidRDefault="00EB213F" w:rsidP="00EB213F">
      <w:pPr>
        <w:widowControl w:val="0"/>
        <w:autoSpaceDE/>
        <w:autoSpaceDN/>
        <w:textAlignment w:val="baseline"/>
        <w:rPr>
          <w:rFonts w:ascii="Segoe UI" w:eastAsia="Times New Roman" w:hAnsi="Segoe UI" w:cs="Segoe UI"/>
          <w:noProof/>
          <w:sz w:val="18"/>
          <w:szCs w:val="18"/>
          <w:highlight w:val="cyan"/>
          <w:lang w:val="it-IT" w:eastAsia="en-US"/>
        </w:rPr>
      </w:pPr>
    </w:p>
    <w:tbl>
      <w:tblPr>
        <w:tblW w:w="1374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6105"/>
        <w:gridCol w:w="255"/>
        <w:gridCol w:w="6495"/>
      </w:tblGrid>
      <w:tr w:rsidR="00EB213F" w:rsidRPr="00EB213F" w14:paraId="3DDBA9A5" w14:textId="77777777">
        <w:trPr>
          <w:trHeight w:val="75"/>
        </w:trPr>
        <w:tc>
          <w:tcPr>
            <w:tcW w:w="885" w:type="dxa"/>
            <w:tcBorders>
              <w:top w:val="nil"/>
              <w:left w:val="nil"/>
              <w:bottom w:val="nil"/>
              <w:right w:val="nil"/>
            </w:tcBorders>
            <w:shd w:val="clear" w:color="auto" w:fill="auto"/>
            <w:hideMark/>
          </w:tcPr>
          <w:p w14:paraId="498168C2" w14:textId="77777777" w:rsidR="00EB213F" w:rsidRPr="004A7411" w:rsidRDefault="00EB213F" w:rsidP="00EB213F">
            <w:pPr>
              <w:widowControl w:val="0"/>
              <w:autoSpaceDE/>
              <w:autoSpaceDN/>
              <w:textAlignment w:val="baseline"/>
              <w:rPr>
                <w:rFonts w:ascii="Times New Roman" w:eastAsia="Times New Roman" w:hAnsi="Times New Roman" w:cs="Times New Roman"/>
                <w:b/>
                <w:bCs/>
                <w:noProof/>
                <w:lang w:eastAsia="en-US"/>
              </w:rPr>
            </w:pPr>
            <w:r w:rsidRPr="004A7411">
              <w:rPr>
                <w:rFonts w:ascii="Times New Roman" w:eastAsia="Times New Roman" w:hAnsi="Times New Roman" w:cs="Times New Roman"/>
                <w:b/>
                <w:bCs/>
                <w:noProof/>
                <w:sz w:val="16"/>
                <w:szCs w:val="16"/>
                <w:lang w:eastAsia="en-US"/>
              </w:rPr>
              <w:t>Remarks </w:t>
            </w:r>
          </w:p>
          <w:p w14:paraId="049CB06C" w14:textId="77777777" w:rsidR="00EB213F" w:rsidRPr="004A7411" w:rsidRDefault="00EB213F" w:rsidP="00EB213F">
            <w:pPr>
              <w:widowControl w:val="0"/>
              <w:autoSpaceDE/>
              <w:autoSpaceDN/>
              <w:textAlignment w:val="baseline"/>
              <w:rPr>
                <w:rFonts w:ascii="Times New Roman" w:eastAsia="Times New Roman" w:hAnsi="Times New Roman" w:cs="Times New Roman"/>
                <w:b/>
                <w:bCs/>
                <w:noProof/>
                <w:lang w:eastAsia="en-US"/>
              </w:rPr>
            </w:pPr>
            <w:r w:rsidRPr="004A7411">
              <w:rPr>
                <w:rFonts w:ascii="Times New Roman" w:eastAsia="Times New Roman" w:hAnsi="Times New Roman" w:cs="Times New Roman"/>
                <w:b/>
                <w:bCs/>
                <w:noProof/>
                <w:sz w:val="16"/>
                <w:szCs w:val="16"/>
                <w:lang w:eastAsia="en-US"/>
              </w:rPr>
              <w:t>columns: </w:t>
            </w:r>
          </w:p>
        </w:tc>
        <w:tc>
          <w:tcPr>
            <w:tcW w:w="6105" w:type="dxa"/>
            <w:tcBorders>
              <w:top w:val="nil"/>
              <w:left w:val="nil"/>
              <w:bottom w:val="nil"/>
              <w:right w:val="nil"/>
            </w:tcBorders>
            <w:shd w:val="clear" w:color="auto" w:fill="auto"/>
            <w:hideMark/>
          </w:tcPr>
          <w:p w14:paraId="0A28DFD4"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1</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Numeration necessary to allow references </w:t>
            </w:r>
          </w:p>
          <w:p w14:paraId="5D1F6B28"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2</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Use official codes/nomenclatures of EU Member States </w:t>
            </w:r>
          </w:p>
          <w:p w14:paraId="195EBEA4" w14:textId="77777777" w:rsidR="00EB213F" w:rsidRPr="004A7411" w:rsidRDefault="00EB213F" w:rsidP="00EB213F">
            <w:pPr>
              <w:widowControl w:val="0"/>
              <w:autoSpaceDE/>
              <w:autoSpaceDN/>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3</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 xml:space="preserve">For crops, the EU and Codex classifications (both) should be used; when relevant, the use </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situation should be described (e.g., fumigation of a structure) </w:t>
            </w:r>
          </w:p>
          <w:p w14:paraId="62C45CA3"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4</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F: professional field use, Fn: non-professional field use, Fpn: professional and non-professional field use, G: professional greenhouse use, Gn: non-professional greenhouse use, Gpn: professional and non-professional greenhouse use, I: indoor application </w:t>
            </w:r>
          </w:p>
          <w:p w14:paraId="2222C8DC"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5</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 </w:t>
            </w:r>
          </w:p>
          <w:p w14:paraId="2B806C20"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6</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Method, e.g., high volume spraying, low volume spraying, spreading, dusting, drench </w:t>
            </w:r>
            <w:r w:rsidRPr="004A7411">
              <w:rPr>
                <w:rFonts w:ascii="Times New Roman" w:eastAsia="Times New Roman" w:hAnsi="Times New Roman" w:cs="Times New Roman"/>
                <w:noProof/>
                <w:sz w:val="16"/>
                <w:szCs w:val="16"/>
                <w:lang w:eastAsia="en-US"/>
              </w:rPr>
              <w:br/>
              <w:t>Kind, e.g., overall, broadcast, aerial spraying, row, individual plant, between the plants - type of equipment used must be indicated. </w:t>
            </w:r>
          </w:p>
        </w:tc>
        <w:tc>
          <w:tcPr>
            <w:tcW w:w="255" w:type="dxa"/>
            <w:tcBorders>
              <w:top w:val="nil"/>
              <w:left w:val="nil"/>
              <w:bottom w:val="nil"/>
              <w:right w:val="nil"/>
            </w:tcBorders>
            <w:shd w:val="clear" w:color="auto" w:fill="auto"/>
            <w:hideMark/>
          </w:tcPr>
          <w:p w14:paraId="78C0D70C"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 </w:t>
            </w:r>
          </w:p>
        </w:tc>
        <w:tc>
          <w:tcPr>
            <w:tcW w:w="6495" w:type="dxa"/>
            <w:tcBorders>
              <w:top w:val="nil"/>
              <w:left w:val="nil"/>
              <w:bottom w:val="nil"/>
              <w:right w:val="nil"/>
            </w:tcBorders>
            <w:shd w:val="clear" w:color="auto" w:fill="auto"/>
            <w:hideMark/>
          </w:tcPr>
          <w:p w14:paraId="1906D5E2" w14:textId="03E44F0A"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7</w:t>
            </w:r>
            <w:r>
              <w:tab/>
            </w:r>
            <w:r w:rsidRPr="004A7411">
              <w:rPr>
                <w:rFonts w:ascii="Times New Roman" w:eastAsia="Times New Roman" w:hAnsi="Times New Roman" w:cs="Times New Roman"/>
                <w:noProof/>
                <w:sz w:val="16"/>
                <w:szCs w:val="16"/>
                <w:lang w:eastAsia="en-US"/>
              </w:rPr>
              <w:t>Growth stage at first and last treatment (BBCH Monograph, Growth Stages of Plants, 1997, Blackwell,</w:t>
            </w:r>
            <w:r w:rsidRPr="1923D17A">
              <w:rPr>
                <w:rFonts w:ascii="Times New Roman" w:eastAsia="Times New Roman" w:hAnsi="Times New Roman" w:cs="Times New Roman"/>
                <w:noProof/>
                <w:sz w:val="16"/>
                <w:szCs w:val="16"/>
                <w:lang w:eastAsia="en-US"/>
              </w:rPr>
              <w:t> ISBN</w:t>
            </w:r>
            <w:r w:rsidRPr="004A7411">
              <w:rPr>
                <w:rFonts w:ascii="Times New Roman" w:eastAsia="Times New Roman" w:hAnsi="Times New Roman" w:cs="Times New Roman"/>
                <w:noProof/>
                <w:sz w:val="16"/>
                <w:szCs w:val="16"/>
                <w:lang w:eastAsia="en-US"/>
              </w:rPr>
              <w:t xml:space="preserve"> 38263-3152-4), including where relevant, information on season at time of application </w:t>
            </w:r>
          </w:p>
          <w:p w14:paraId="3647EF95"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8</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The maximum number of application possible under practical conditions of use must be provided. </w:t>
            </w:r>
          </w:p>
          <w:p w14:paraId="00BEEE9D"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9</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Minimum interval (in days) between applications of the same product </w:t>
            </w:r>
          </w:p>
          <w:p w14:paraId="37D4BB74"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10</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For specific uses other specifications might be possible, e.g.,: g/m³ in case of fumigation of empty rooms. See also EPPO-Guideline PP 1/239 Dose expression for plant protection products. </w:t>
            </w:r>
          </w:p>
          <w:p w14:paraId="77281061"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11</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The dimension (g, kg) must be clearly specified. (Maximum) dose of a.s. per treatment (usually g, kg or L product / ha). </w:t>
            </w:r>
          </w:p>
          <w:p w14:paraId="57094A3B"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12</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If water volume range depends on application equipments (e.g., ULVA or LVA) it should be mentioned under “application: method/kind”. </w:t>
            </w:r>
          </w:p>
          <w:p w14:paraId="1A718FFA"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13</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PHI - minimum pre-harvest interval </w:t>
            </w:r>
          </w:p>
          <w:p w14:paraId="11AD3BCC" w14:textId="77777777" w:rsidR="00EB213F" w:rsidRPr="004A7411" w:rsidRDefault="00EB213F" w:rsidP="00EB213F">
            <w:pPr>
              <w:widowControl w:val="0"/>
              <w:autoSpaceDE/>
              <w:autoSpaceDN/>
              <w:ind w:left="435" w:hanging="435"/>
              <w:textAlignment w:val="baseline"/>
              <w:rPr>
                <w:rFonts w:ascii="Times New Roman" w:eastAsia="Times New Roman" w:hAnsi="Times New Roman" w:cs="Times New Roman"/>
                <w:noProof/>
                <w:lang w:eastAsia="en-US"/>
              </w:rPr>
            </w:pPr>
            <w:r w:rsidRPr="004A7411">
              <w:rPr>
                <w:rFonts w:ascii="Times New Roman" w:eastAsia="Times New Roman" w:hAnsi="Times New Roman" w:cs="Times New Roman"/>
                <w:noProof/>
                <w:sz w:val="16"/>
                <w:szCs w:val="16"/>
                <w:lang w:eastAsia="en-US"/>
              </w:rPr>
              <w:t>14</w:t>
            </w:r>
            <w:r w:rsidRPr="004A7411">
              <w:rPr>
                <w:rFonts w:ascii="Calibri" w:eastAsia="Times New Roman" w:hAnsi="Calibri" w:cs="Calibri"/>
                <w:noProof/>
                <w:sz w:val="16"/>
                <w:szCs w:val="16"/>
                <w:lang w:eastAsia="en-US"/>
              </w:rPr>
              <w:tab/>
            </w:r>
            <w:r w:rsidRPr="004A7411">
              <w:rPr>
                <w:rFonts w:ascii="Times New Roman" w:eastAsia="Times New Roman" w:hAnsi="Times New Roman" w:cs="Times New Roman"/>
                <w:noProof/>
                <w:sz w:val="16"/>
                <w:szCs w:val="16"/>
                <w:lang w:eastAsia="en-US"/>
              </w:rPr>
              <w:t>Remarks may include: Extent of use/economic importance/restrictions </w:t>
            </w:r>
          </w:p>
        </w:tc>
      </w:tr>
    </w:tbl>
    <w:p w14:paraId="05E7494A" w14:textId="77777777" w:rsidR="003F4022" w:rsidRPr="00D92BD8" w:rsidRDefault="003F4022">
      <w:pPr>
        <w:rPr>
          <w:rFonts w:ascii="Times New Roman" w:hAnsi="Times New Roman" w:cs="Times New Roman"/>
          <w:sz w:val="22"/>
          <w:szCs w:val="22"/>
        </w:rPr>
        <w:sectPr w:rsidR="003F4022" w:rsidRPr="00D92BD8" w:rsidSect="00066A48">
          <w:headerReference w:type="even" r:id="rId18"/>
          <w:headerReference w:type="default" r:id="rId19"/>
          <w:headerReference w:type="first" r:id="rId20"/>
          <w:pgSz w:w="16840" w:h="11907" w:orient="landscape" w:code="9"/>
          <w:pgMar w:top="1134" w:right="1418" w:bottom="1418" w:left="1418" w:header="709" w:footer="709" w:gutter="0"/>
          <w:cols w:space="709"/>
          <w:titlePg/>
        </w:sectPr>
      </w:pPr>
    </w:p>
    <w:p w14:paraId="14F352BC" w14:textId="77777777" w:rsidR="003F4022" w:rsidRPr="00D92BD8" w:rsidRDefault="003F4022">
      <w:pPr>
        <w:pStyle w:val="OECD-HeadLine1"/>
      </w:pPr>
      <w:bookmarkStart w:id="43" w:name="_Toc172110852"/>
      <w:bookmarkStart w:id="44" w:name="_Toc173212490"/>
      <w:bookmarkStart w:id="45" w:name="_Toc141893529"/>
      <w:r w:rsidRPr="00D92BD8">
        <w:lastRenderedPageBreak/>
        <w:t>3</w:t>
      </w:r>
      <w:r w:rsidRPr="00D92BD8">
        <w:tab/>
        <w:t>Risk management</w:t>
      </w:r>
      <w:bookmarkEnd w:id="43"/>
      <w:bookmarkEnd w:id="44"/>
      <w:bookmarkEnd w:id="45"/>
    </w:p>
    <w:p w14:paraId="55B9A846" w14:textId="77777777" w:rsidR="003F4022" w:rsidRPr="00D92BD8" w:rsidRDefault="003F4022">
      <w:pPr>
        <w:pStyle w:val="OECD-HeadLine1"/>
      </w:pPr>
      <w:bookmarkStart w:id="46" w:name="_Toc172110853"/>
      <w:bookmarkStart w:id="47" w:name="_Toc173212491"/>
      <w:bookmarkStart w:id="48" w:name="_Toc141893530"/>
      <w:r w:rsidRPr="00D92BD8">
        <w:t>3.1</w:t>
      </w:r>
      <w:r w:rsidRPr="00D92BD8">
        <w:tab/>
        <w:t>Reasoned statement of the overall conclusions taken in accordance with the Uniform Principles</w:t>
      </w:r>
      <w:bookmarkEnd w:id="46"/>
      <w:bookmarkEnd w:id="47"/>
      <w:bookmarkEnd w:id="48"/>
    </w:p>
    <w:p w14:paraId="7832AE1A" w14:textId="7AD62AB5" w:rsidR="00C15C7B" w:rsidRPr="00C15C7B" w:rsidRDefault="003F4022" w:rsidP="00C15C7B">
      <w:pPr>
        <w:pStyle w:val="OECD-HeadLine1"/>
      </w:pPr>
      <w:bookmarkStart w:id="49" w:name="_Toc141893531"/>
      <w:r w:rsidRPr="00D92BD8">
        <w:t>3.1.1</w:t>
      </w:r>
      <w:r w:rsidRPr="00D92BD8">
        <w:tab/>
        <w:t>Physical and chemical properties</w:t>
      </w:r>
      <w:bookmarkStart w:id="50" w:name="_Hlk132199522"/>
      <w:bookmarkEnd w:id="49"/>
    </w:p>
    <w:p w14:paraId="7870B30D" w14:textId="450B4EB0" w:rsidR="00314BAC" w:rsidRDefault="00C15C7B" w:rsidP="005A4186">
      <w:pPr>
        <w:jc w:val="both"/>
        <w:rPr>
          <w:rFonts w:ascii="Times New Roman" w:hAnsi="Times New Roman" w:cs="Times New Roman"/>
          <w:sz w:val="22"/>
          <w:szCs w:val="22"/>
          <w:lang w:eastAsia="en-US"/>
        </w:rPr>
      </w:pPr>
      <w:r w:rsidRPr="00493A75">
        <w:rPr>
          <w:rFonts w:ascii="Times New Roman" w:hAnsi="Times New Roman" w:cs="Times New Roman"/>
          <w:sz w:val="22"/>
          <w:szCs w:val="22"/>
          <w:lang w:eastAsia="en-US"/>
        </w:rPr>
        <w:t>Foray</w:t>
      </w:r>
      <w:r w:rsidRPr="00493A75">
        <w:rPr>
          <w:rFonts w:ascii="Times New Roman" w:hAnsi="Times New Roman" w:cs="Times New Roman"/>
          <w:sz w:val="22"/>
          <w:szCs w:val="22"/>
          <w:vertAlign w:val="superscript"/>
          <w:lang w:eastAsia="en-US"/>
        </w:rPr>
        <w:t>®</w:t>
      </w:r>
      <w:r w:rsidRPr="001C1B50">
        <w:rPr>
          <w:rFonts w:ascii="Times New Roman" w:hAnsi="Times New Roman" w:cs="Times New Roman"/>
          <w:sz w:val="22"/>
          <w:szCs w:val="22"/>
          <w:lang w:eastAsia="en-US"/>
        </w:rPr>
        <w:t xml:space="preserve"> </w:t>
      </w:r>
      <w:r w:rsidRPr="00493A75">
        <w:rPr>
          <w:rFonts w:ascii="Times New Roman" w:hAnsi="Times New Roman" w:cs="Times New Roman"/>
          <w:sz w:val="22"/>
          <w:szCs w:val="22"/>
          <w:lang w:eastAsia="en-US"/>
        </w:rPr>
        <w:t>76B (ABG-6431) is a suspension concentrate (SC) formulation containing 206.5 g/L active substance</w:t>
      </w:r>
      <w:r w:rsidRPr="001C1B50">
        <w:rPr>
          <w:rFonts w:ascii="Times New Roman" w:hAnsi="Times New Roman" w:cs="Times New Roman"/>
          <w:sz w:val="22"/>
          <w:szCs w:val="22"/>
          <w:lang w:eastAsia="en-US"/>
        </w:rPr>
        <w:t xml:space="preserve">, </w:t>
      </w:r>
      <w:r w:rsidRPr="0843E37C">
        <w:rPr>
          <w:rFonts w:ascii="Times New Roman" w:hAnsi="Times New Roman" w:cs="Times New Roman"/>
          <w:i/>
          <w:iCs/>
          <w:sz w:val="22"/>
          <w:szCs w:val="22"/>
          <w:lang w:eastAsia="en-US"/>
        </w:rPr>
        <w:t xml:space="preserve">Bacillus thuringiensis </w:t>
      </w:r>
      <w:r w:rsidRPr="00493A75">
        <w:rPr>
          <w:rFonts w:ascii="Times New Roman" w:hAnsi="Times New Roman" w:cs="Times New Roman"/>
          <w:sz w:val="22"/>
          <w:szCs w:val="22"/>
          <w:lang w:eastAsia="en-US"/>
        </w:rPr>
        <w:t>subsp.</w:t>
      </w:r>
      <w:r w:rsidRPr="0843E37C">
        <w:rPr>
          <w:rFonts w:ascii="Times New Roman" w:hAnsi="Times New Roman" w:cs="Times New Roman"/>
          <w:i/>
          <w:iCs/>
          <w:sz w:val="22"/>
          <w:szCs w:val="22"/>
          <w:lang w:eastAsia="en-US"/>
        </w:rPr>
        <w:t xml:space="preserve"> </w:t>
      </w:r>
      <w:proofErr w:type="spellStart"/>
      <w:r w:rsidRPr="0843E37C">
        <w:rPr>
          <w:rFonts w:ascii="Times New Roman" w:hAnsi="Times New Roman" w:cs="Times New Roman"/>
          <w:i/>
          <w:iCs/>
          <w:sz w:val="22"/>
          <w:szCs w:val="22"/>
          <w:lang w:eastAsia="en-US"/>
        </w:rPr>
        <w:t>kurstaki</w:t>
      </w:r>
      <w:proofErr w:type="spellEnd"/>
      <w:r w:rsidRPr="00493A75">
        <w:rPr>
          <w:rFonts w:ascii="Times New Roman" w:hAnsi="Times New Roman" w:cs="Times New Roman"/>
          <w:sz w:val="22"/>
          <w:szCs w:val="22"/>
          <w:lang w:eastAsia="en-US"/>
        </w:rPr>
        <w:t xml:space="preserve"> strain ABTS-351.</w:t>
      </w:r>
    </w:p>
    <w:p w14:paraId="08E9B2E7" w14:textId="77777777" w:rsidR="00F43696" w:rsidRDefault="00F43696" w:rsidP="005A4186">
      <w:pPr>
        <w:jc w:val="both"/>
        <w:rPr>
          <w:rFonts w:ascii="Times New Roman" w:hAnsi="Times New Roman" w:cs="Times New Roman"/>
          <w:sz w:val="22"/>
          <w:szCs w:val="22"/>
          <w:lang w:eastAsia="en-US"/>
        </w:rPr>
      </w:pPr>
    </w:p>
    <w:p w14:paraId="3BDA2B0C" w14:textId="75DC1194" w:rsidR="006F0D4B" w:rsidRPr="00D0103B" w:rsidRDefault="00C15C7B" w:rsidP="005A4186">
      <w:pPr>
        <w:jc w:val="both"/>
        <w:rPr>
          <w:rFonts w:ascii="Times New Roman" w:hAnsi="Times New Roman" w:cs="Times New Roman"/>
          <w:sz w:val="22"/>
          <w:szCs w:val="22"/>
          <w:lang w:eastAsia="en-US"/>
        </w:rPr>
      </w:pPr>
      <w:r w:rsidRPr="00493A75">
        <w:rPr>
          <w:rFonts w:ascii="Times New Roman" w:hAnsi="Times New Roman" w:cs="Times New Roman"/>
          <w:sz w:val="22"/>
          <w:szCs w:val="22"/>
          <w:lang w:eastAsia="en-US"/>
        </w:rPr>
        <w:t xml:space="preserve">The product is in the form of </w:t>
      </w:r>
      <w:r>
        <w:rPr>
          <w:rFonts w:ascii="Times New Roman" w:hAnsi="Times New Roman" w:cs="Times New Roman"/>
          <w:sz w:val="22"/>
          <w:szCs w:val="22"/>
          <w:lang w:eastAsia="en-US"/>
        </w:rPr>
        <w:t xml:space="preserve">a </w:t>
      </w:r>
      <w:r w:rsidRPr="00C77FE8">
        <w:rPr>
          <w:rFonts w:ascii="Times New Roman" w:hAnsi="Times New Roman" w:cs="Times New Roman"/>
          <w:sz w:val="22"/>
          <w:szCs w:val="22"/>
          <w:lang w:eastAsia="en-US"/>
        </w:rPr>
        <w:t>pale/yellow</w:t>
      </w:r>
      <w:r w:rsidRPr="00255738">
        <w:rPr>
          <w:rFonts w:ascii="Times New Roman" w:hAnsi="Times New Roman" w:cs="Times New Roman"/>
          <w:sz w:val="22"/>
          <w:szCs w:val="22"/>
          <w:lang w:eastAsia="en-US"/>
        </w:rPr>
        <w:t xml:space="preserve"> </w:t>
      </w:r>
      <w:r w:rsidRPr="00493A75">
        <w:rPr>
          <w:rFonts w:ascii="Times New Roman" w:hAnsi="Times New Roman" w:cs="Times New Roman"/>
          <w:sz w:val="22"/>
          <w:szCs w:val="22"/>
          <w:lang w:eastAsia="en-US"/>
        </w:rPr>
        <w:t>liquid with a musty odour. It is not explosive, oxidising, flammable or auto-flammable. The product has a relative</w:t>
      </w:r>
      <w:r w:rsidRPr="0843E37C">
        <w:rPr>
          <w:rFonts w:ascii="Times New Roman" w:hAnsi="Times New Roman" w:cs="Times New Roman"/>
          <w:sz w:val="22"/>
          <w:szCs w:val="22"/>
          <w:lang w:eastAsia="en-US"/>
        </w:rPr>
        <w:t xml:space="preserve"> density of </w:t>
      </w:r>
      <w:r w:rsidRPr="00493A75">
        <w:rPr>
          <w:rFonts w:ascii="Times New Roman" w:hAnsi="Times New Roman" w:cs="Times New Roman"/>
          <w:sz w:val="22"/>
          <w:szCs w:val="22"/>
          <w:lang w:eastAsia="en-US"/>
        </w:rPr>
        <w:t>1.12</w:t>
      </w:r>
      <w:r w:rsidRPr="0843E37C">
        <w:rPr>
          <w:rFonts w:ascii="Times New Roman" w:hAnsi="Times New Roman" w:cs="Times New Roman"/>
          <w:sz w:val="22"/>
          <w:szCs w:val="22"/>
          <w:lang w:eastAsia="en-US"/>
        </w:rPr>
        <w:t xml:space="preserve">, shows </w:t>
      </w:r>
      <w:r w:rsidRPr="00493A75">
        <w:rPr>
          <w:rFonts w:ascii="Times New Roman" w:hAnsi="Times New Roman" w:cs="Times New Roman"/>
          <w:sz w:val="22"/>
          <w:szCs w:val="22"/>
          <w:lang w:eastAsia="en-US"/>
        </w:rPr>
        <w:t>pseudoplastic behaviour, is surface active</w:t>
      </w:r>
      <w:r w:rsidRPr="0843E37C">
        <w:rPr>
          <w:rFonts w:ascii="Times New Roman" w:hAnsi="Times New Roman" w:cs="Times New Roman"/>
          <w:sz w:val="22"/>
          <w:szCs w:val="22"/>
          <w:lang w:eastAsia="en-US"/>
        </w:rPr>
        <w:t xml:space="preserve"> and the pH of a 1</w:t>
      </w:r>
      <w:r w:rsidRPr="00493A75">
        <w:rPr>
          <w:rFonts w:ascii="Times New Roman" w:hAnsi="Times New Roman" w:cs="Times New Roman"/>
          <w:sz w:val="22"/>
          <w:szCs w:val="22"/>
          <w:lang w:eastAsia="en-US"/>
        </w:rPr>
        <w:t>% (w/v) aqueous solution is 4.</w:t>
      </w:r>
      <w:r>
        <w:rPr>
          <w:rFonts w:ascii="Times New Roman" w:hAnsi="Times New Roman" w:cs="Times New Roman"/>
          <w:sz w:val="22"/>
          <w:szCs w:val="22"/>
          <w:lang w:eastAsia="en-US"/>
        </w:rPr>
        <w:t>9</w:t>
      </w:r>
      <w:r w:rsidRPr="00493A75">
        <w:rPr>
          <w:rFonts w:ascii="Times New Roman" w:hAnsi="Times New Roman" w:cs="Times New Roman"/>
          <w:sz w:val="22"/>
          <w:szCs w:val="22"/>
          <w:lang w:eastAsia="en-US"/>
        </w:rPr>
        <w:t xml:space="preserve">. The formulation has good suspensibility, wet sieving, foaming and pourability characteristics. </w:t>
      </w:r>
      <w:r w:rsidRPr="00C77FE8">
        <w:rPr>
          <w:rFonts w:ascii="Times New Roman" w:hAnsi="Times New Roman" w:cs="Times New Roman"/>
          <w:sz w:val="22"/>
          <w:szCs w:val="22"/>
          <w:lang w:eastAsia="en-US"/>
        </w:rPr>
        <w:t>Stability studies at 15</w:t>
      </w:r>
      <m:oMath>
        <m:r>
          <w:rPr>
            <w:rFonts w:ascii="Cambria Math" w:hAnsi="Cambria Math" w:cs="Times New Roman"/>
            <w:sz w:val="22"/>
            <w:szCs w:val="22"/>
            <w:lang w:eastAsia="en-US"/>
          </w:rPr>
          <m:t>°</m:t>
        </m:r>
      </m:oMath>
      <w:r w:rsidRPr="00C77FE8">
        <w:rPr>
          <w:rFonts w:ascii="Times New Roman" w:hAnsi="Times New Roman" w:cs="Times New Roman"/>
          <w:sz w:val="22"/>
          <w:szCs w:val="22"/>
          <w:lang w:eastAsia="en-US"/>
        </w:rPr>
        <w:t>C and 20</w:t>
      </w:r>
      <m:oMath>
        <m:r>
          <w:rPr>
            <w:rFonts w:ascii="Cambria Math" w:hAnsi="Cambria Math" w:cs="Times New Roman"/>
            <w:sz w:val="22"/>
            <w:szCs w:val="22"/>
            <w:lang w:eastAsia="en-US"/>
          </w:rPr>
          <m:t>°</m:t>
        </m:r>
      </m:oMath>
      <w:r w:rsidRPr="00C77FE8">
        <w:rPr>
          <w:rFonts w:ascii="Times New Roman" w:hAnsi="Times New Roman" w:cs="Times New Roman"/>
          <w:sz w:val="22"/>
          <w:szCs w:val="22"/>
          <w:lang w:eastAsia="en-US"/>
        </w:rPr>
        <w:t>C for 15 months, where the content of the active ingredient remained stable, microbial and bacterial contaminants were below unacceptable levels, and no significant changes were seen in any other property demonstrates that Foray</w:t>
      </w:r>
      <w:r w:rsidRPr="00C77FE8">
        <w:rPr>
          <w:rFonts w:ascii="Times New Roman" w:hAnsi="Times New Roman" w:cs="Times New Roman"/>
          <w:sz w:val="22"/>
          <w:szCs w:val="22"/>
          <w:vertAlign w:val="superscript"/>
          <w:lang w:eastAsia="en-US"/>
        </w:rPr>
        <w:t>®</w:t>
      </w:r>
      <w:r w:rsidRPr="00C77FE8">
        <w:rPr>
          <w:rFonts w:ascii="Times New Roman" w:hAnsi="Times New Roman" w:cs="Times New Roman"/>
          <w:sz w:val="22"/>
          <w:szCs w:val="22"/>
          <w:lang w:eastAsia="en-US"/>
        </w:rPr>
        <w:t xml:space="preserve"> 76B is stable for a period of 15 months. No significant pack/product interactions were observed, and the packaging remained free of deterioration for the duration of the study. The shelf life of the product is 15 months, and it is recommended </w:t>
      </w:r>
      <w:r w:rsidR="00DF09F0" w:rsidRPr="00C77FE8">
        <w:rPr>
          <w:rFonts w:ascii="Times New Roman" w:hAnsi="Times New Roman" w:cs="Times New Roman"/>
          <w:sz w:val="22"/>
          <w:szCs w:val="22"/>
          <w:lang w:eastAsia="en-US"/>
        </w:rPr>
        <w:t xml:space="preserve">to be </w:t>
      </w:r>
      <w:r w:rsidR="006F0D4B" w:rsidRPr="00C77FE8">
        <w:rPr>
          <w:rFonts w:ascii="Times New Roman" w:hAnsi="Times New Roman" w:cs="Times New Roman"/>
          <w:sz w:val="22"/>
          <w:szCs w:val="22"/>
          <w:lang w:eastAsia="en-US"/>
        </w:rPr>
        <w:t>stored under warehouse conditions and not exposed to higher temperatures.</w:t>
      </w:r>
    </w:p>
    <w:p w14:paraId="467B6E5D" w14:textId="3BB23A1C" w:rsidR="00493A75" w:rsidRPr="00493A75" w:rsidRDefault="00493A75" w:rsidP="005A4186">
      <w:pPr>
        <w:jc w:val="both"/>
        <w:rPr>
          <w:rFonts w:ascii="Times New Roman" w:hAnsi="Times New Roman" w:cs="Times New Roman"/>
          <w:bCs/>
          <w:lang w:eastAsia="en-US"/>
        </w:rPr>
      </w:pPr>
    </w:p>
    <w:p w14:paraId="07389A73" w14:textId="5522F24E" w:rsidR="00493A75" w:rsidRPr="001C1B50" w:rsidRDefault="00493A75" w:rsidP="005A4186">
      <w:pPr>
        <w:jc w:val="both"/>
        <w:rPr>
          <w:rFonts w:ascii="Times New Roman" w:hAnsi="Times New Roman" w:cs="Times New Roman"/>
          <w:sz w:val="22"/>
          <w:szCs w:val="22"/>
          <w:lang w:eastAsia="en-US"/>
        </w:rPr>
      </w:pPr>
      <w:r w:rsidRPr="5022F8AF">
        <w:rPr>
          <w:rFonts w:ascii="Times New Roman" w:hAnsi="Times New Roman" w:cs="Times New Roman"/>
          <w:sz w:val="22"/>
          <w:szCs w:val="22"/>
          <w:lang w:eastAsia="en-US"/>
        </w:rPr>
        <w:t>Its technical properties are such that no particular problems are expected when it is used as recommended.</w:t>
      </w:r>
    </w:p>
    <w:p w14:paraId="38B66D5B" w14:textId="498E1FCA" w:rsidR="00493A75" w:rsidRPr="001C1B50" w:rsidRDefault="00493A75" w:rsidP="005A4186">
      <w:pPr>
        <w:jc w:val="both"/>
        <w:rPr>
          <w:rFonts w:ascii="Times New Roman" w:hAnsi="Times New Roman" w:cs="Times New Roman"/>
          <w:sz w:val="22"/>
          <w:szCs w:val="22"/>
          <w:lang w:eastAsia="en-US"/>
        </w:rPr>
      </w:pPr>
    </w:p>
    <w:p w14:paraId="6EFB704C" w14:textId="77777777" w:rsidR="00493A75" w:rsidRPr="001C1B50" w:rsidRDefault="00493A75" w:rsidP="005A4186">
      <w:pPr>
        <w:jc w:val="both"/>
        <w:rPr>
          <w:rFonts w:ascii="Times New Roman" w:hAnsi="Times New Roman" w:cs="Times New Roman"/>
          <w:sz w:val="22"/>
          <w:szCs w:val="22"/>
          <w:lang w:eastAsia="en-US"/>
        </w:rPr>
      </w:pPr>
      <w:r w:rsidRPr="001C1B50">
        <w:rPr>
          <w:rFonts w:ascii="Times New Roman" w:hAnsi="Times New Roman" w:cs="Times New Roman"/>
          <w:sz w:val="22"/>
          <w:szCs w:val="22"/>
          <w:lang w:eastAsia="en-US"/>
        </w:rPr>
        <w:t xml:space="preserve">Information with regard to type, dimensions, capacity, size of opening, type of closure, strength, leakproof, resistance to normal transport &amp; handling, resistance to &amp; compatibility with the contents of the packaging, have been submitted, evaluated, and is considered to be acceptable. </w:t>
      </w:r>
    </w:p>
    <w:p w14:paraId="2AECD66C" w14:textId="43A68202" w:rsidR="00493A75" w:rsidRPr="001C1B50" w:rsidRDefault="00493A75" w:rsidP="005A4186">
      <w:pPr>
        <w:adjustRightInd w:val="0"/>
        <w:spacing w:before="120" w:after="120"/>
        <w:jc w:val="both"/>
        <w:rPr>
          <w:rFonts w:ascii="Times New Roman" w:eastAsia="Times New Roman" w:hAnsi="Times New Roman" w:cs="Times New Roman"/>
          <w:sz w:val="22"/>
          <w:szCs w:val="22"/>
          <w:lang w:eastAsia="en-US"/>
        </w:rPr>
      </w:pPr>
      <w:r w:rsidRPr="001C1B50">
        <w:rPr>
          <w:rFonts w:ascii="Times New Roman" w:eastAsia="Times New Roman" w:hAnsi="Times New Roman" w:cs="Times New Roman"/>
          <w:bCs/>
          <w:sz w:val="22"/>
          <w:szCs w:val="22"/>
          <w:lang w:eastAsia="en-US"/>
        </w:rPr>
        <w:t>Compatibility of Foray</w:t>
      </w:r>
      <w:r w:rsidRPr="001C1B50">
        <w:rPr>
          <w:rFonts w:ascii="Times New Roman" w:eastAsia="Times New Roman" w:hAnsi="Times New Roman" w:cs="Times New Roman"/>
          <w:bCs/>
          <w:sz w:val="22"/>
          <w:szCs w:val="22"/>
          <w:vertAlign w:val="superscript"/>
          <w:lang w:eastAsia="en-US"/>
        </w:rPr>
        <w:t>®</w:t>
      </w:r>
      <w:r w:rsidRPr="001C1B50">
        <w:rPr>
          <w:rFonts w:ascii="Times New Roman" w:eastAsia="Times New Roman" w:hAnsi="Times New Roman" w:cs="Times New Roman"/>
          <w:bCs/>
          <w:sz w:val="22"/>
          <w:szCs w:val="22"/>
          <w:lang w:eastAsia="en-US"/>
        </w:rPr>
        <w:t xml:space="preserve"> 76B with mixtures is not</w:t>
      </w:r>
      <w:r w:rsidRPr="001C1B50">
        <w:rPr>
          <w:rFonts w:ascii="Times New Roman" w:eastAsia="Times New Roman" w:hAnsi="Times New Roman" w:cs="Times New Roman"/>
          <w:sz w:val="22"/>
          <w:szCs w:val="22"/>
          <w:lang w:eastAsia="en-US"/>
        </w:rPr>
        <w:t xml:space="preserve"> relevant as there are no label claims.</w:t>
      </w:r>
    </w:p>
    <w:p w14:paraId="70D409F3" w14:textId="1B7B6030" w:rsidR="00493A75" w:rsidRDefault="00493A75" w:rsidP="005A4186">
      <w:pPr>
        <w:adjustRightInd w:val="0"/>
        <w:spacing w:before="120" w:after="120"/>
        <w:jc w:val="both"/>
        <w:rPr>
          <w:rFonts w:ascii="Times New Roman" w:eastAsia="Times New Roman" w:hAnsi="Times New Roman" w:cs="Times New Roman"/>
          <w:sz w:val="22"/>
          <w:szCs w:val="22"/>
          <w:lang w:eastAsia="en-US"/>
        </w:rPr>
      </w:pPr>
      <w:r w:rsidRPr="001C1B50">
        <w:rPr>
          <w:rFonts w:ascii="Times New Roman" w:eastAsia="Times New Roman" w:hAnsi="Times New Roman" w:cs="Times New Roman"/>
          <w:sz w:val="22"/>
          <w:szCs w:val="22"/>
          <w:lang w:eastAsia="en-US"/>
        </w:rPr>
        <w:t xml:space="preserve">Information regarding the required protective clothing and equipment for the safe handling of </w:t>
      </w:r>
      <w:r w:rsidRPr="001C1B50">
        <w:rPr>
          <w:rFonts w:ascii="Times New Roman" w:eastAsia="Times New Roman" w:hAnsi="Times New Roman" w:cs="Times New Roman"/>
          <w:bCs/>
          <w:sz w:val="22"/>
          <w:szCs w:val="22"/>
          <w:lang w:eastAsia="en-US"/>
        </w:rPr>
        <w:t>Foray</w:t>
      </w:r>
      <w:r w:rsidRPr="001C1B50">
        <w:rPr>
          <w:rFonts w:ascii="Times New Roman" w:eastAsia="Times New Roman" w:hAnsi="Times New Roman" w:cs="Times New Roman"/>
          <w:bCs/>
          <w:sz w:val="22"/>
          <w:szCs w:val="22"/>
          <w:vertAlign w:val="superscript"/>
          <w:lang w:eastAsia="en-US"/>
        </w:rPr>
        <w:t>®</w:t>
      </w:r>
      <w:r w:rsidRPr="001C1B50">
        <w:rPr>
          <w:rFonts w:ascii="Times New Roman" w:eastAsia="Times New Roman" w:hAnsi="Times New Roman" w:cs="Times New Roman"/>
          <w:bCs/>
          <w:sz w:val="22"/>
          <w:szCs w:val="22"/>
          <w:lang w:eastAsia="en-US"/>
        </w:rPr>
        <w:t xml:space="preserve"> 76B </w:t>
      </w:r>
      <w:r w:rsidRPr="001C1B50">
        <w:rPr>
          <w:rFonts w:ascii="Times New Roman" w:eastAsia="Times New Roman" w:hAnsi="Times New Roman" w:cs="Times New Roman"/>
          <w:sz w:val="22"/>
          <w:szCs w:val="22"/>
          <w:lang w:eastAsia="en-US"/>
        </w:rPr>
        <w:t>has been provided and is considered to be acceptable.</w:t>
      </w:r>
    </w:p>
    <w:p w14:paraId="11AA9A00" w14:textId="77777777" w:rsidR="005A4186" w:rsidRPr="001C1B50" w:rsidRDefault="005A4186" w:rsidP="005A4186">
      <w:pPr>
        <w:adjustRightInd w:val="0"/>
        <w:spacing w:before="120" w:after="120"/>
        <w:jc w:val="both"/>
        <w:rPr>
          <w:rFonts w:ascii="Times New Roman" w:eastAsia="Times New Roman" w:hAnsi="Times New Roman" w:cs="Times New Roman"/>
          <w:sz w:val="22"/>
          <w:szCs w:val="22"/>
          <w:lang w:eastAsia="en-US"/>
        </w:rPr>
      </w:pPr>
    </w:p>
    <w:p w14:paraId="7765BFF7" w14:textId="4B256849" w:rsidR="003F4022" w:rsidRPr="00D92BD8" w:rsidRDefault="003F4022" w:rsidP="00493A75">
      <w:pPr>
        <w:pStyle w:val="OECD-HeadLine1"/>
      </w:pPr>
      <w:bookmarkStart w:id="51" w:name="_Toc141893532"/>
      <w:bookmarkEnd w:id="50"/>
      <w:r w:rsidRPr="00D92BD8">
        <w:t>3.1.2</w:t>
      </w:r>
      <w:r w:rsidRPr="00D92BD8">
        <w:tab/>
        <w:t>Methods of analysis</w:t>
      </w:r>
      <w:bookmarkEnd w:id="51"/>
    </w:p>
    <w:p w14:paraId="15824F2F" w14:textId="751E99A0" w:rsidR="003F4022" w:rsidRDefault="003F4022">
      <w:pPr>
        <w:pStyle w:val="OECD-HeadLine1"/>
      </w:pPr>
      <w:bookmarkStart w:id="52" w:name="_Toc141893533"/>
      <w:r w:rsidRPr="00D92BD8">
        <w:t>3.1.2.1</w:t>
      </w:r>
      <w:r w:rsidRPr="00D92BD8">
        <w:tab/>
        <w:t>Analytical method for the formulation</w:t>
      </w:r>
      <w:bookmarkEnd w:id="52"/>
    </w:p>
    <w:p w14:paraId="432479A4" w14:textId="6A82A82B" w:rsidR="003F4022" w:rsidRPr="00314BAC" w:rsidRDefault="00493A75" w:rsidP="00EB213F">
      <w:pPr>
        <w:pStyle w:val="OECD-BASIS-TEXT"/>
        <w:rPr>
          <w:rFonts w:eastAsia="Times New Roman"/>
          <w:color w:val="auto"/>
        </w:rPr>
      </w:pPr>
      <w:bookmarkStart w:id="53" w:name="_Hlk132199578"/>
      <w:r w:rsidRPr="00314BAC">
        <w:rPr>
          <w:color w:val="auto"/>
        </w:rPr>
        <w:t>All analytical methods presented for Foray</w:t>
      </w:r>
      <w:r w:rsidRPr="00314BAC">
        <w:rPr>
          <w:color w:val="auto"/>
          <w:vertAlign w:val="superscript"/>
        </w:rPr>
        <w:t>®</w:t>
      </w:r>
      <w:r w:rsidRPr="00314BAC">
        <w:rPr>
          <w:color w:val="auto"/>
        </w:rPr>
        <w:t xml:space="preserve"> 76B have been evaluated during</w:t>
      </w:r>
      <w:r w:rsidRPr="00314BAC">
        <w:rPr>
          <w:i/>
          <w:iCs/>
          <w:color w:val="auto"/>
        </w:rPr>
        <w:t xml:space="preserve"> B. thuringiensis </w:t>
      </w:r>
      <w:r w:rsidRPr="00314BAC">
        <w:rPr>
          <w:color w:val="auto"/>
        </w:rPr>
        <w:t>subsp.</w:t>
      </w:r>
      <w:r w:rsidRPr="00314BAC">
        <w:rPr>
          <w:i/>
          <w:iCs/>
          <w:color w:val="auto"/>
        </w:rPr>
        <w:t xml:space="preserve"> </w:t>
      </w:r>
      <w:proofErr w:type="spellStart"/>
      <w:r w:rsidR="001C1B50" w:rsidRPr="00314BAC">
        <w:rPr>
          <w:rFonts w:eastAsia="Times New Roman"/>
          <w:i/>
          <w:iCs/>
          <w:color w:val="auto"/>
        </w:rPr>
        <w:t>kurstaki</w:t>
      </w:r>
      <w:proofErr w:type="spellEnd"/>
      <w:r w:rsidR="001C1B50" w:rsidRPr="00314BAC">
        <w:rPr>
          <w:rFonts w:eastAsia="Times New Roman"/>
          <w:color w:val="auto"/>
        </w:rPr>
        <w:t xml:space="preserve"> strain ABTS-351</w:t>
      </w:r>
      <w:r w:rsidR="00056C5E" w:rsidRPr="00314BAC">
        <w:rPr>
          <w:rFonts w:eastAsia="Times New Roman"/>
          <w:color w:val="auto"/>
        </w:rPr>
        <w:t>.</w:t>
      </w:r>
      <w:r w:rsidR="640664C9" w:rsidRPr="00314BAC">
        <w:rPr>
          <w:rFonts w:eastAsia="Times New Roman"/>
          <w:color w:val="auto"/>
        </w:rPr>
        <w:t xml:space="preserve"> For further information, please, refer to relevant sections in Part B2 and Part C </w:t>
      </w:r>
      <w:r w:rsidR="640664C9" w:rsidRPr="00FF45DE">
        <w:rPr>
          <w:rFonts w:eastAsia="Times New Roman"/>
          <w:color w:val="auto"/>
        </w:rPr>
        <w:t>(</w:t>
      </w:r>
      <w:r w:rsidR="00EB213F" w:rsidRPr="00FF45DE">
        <w:rPr>
          <w:rFonts w:eastAsia="Times New Roman"/>
          <w:color w:val="auto"/>
        </w:rPr>
        <w:t>IIIM 5.1.</w:t>
      </w:r>
      <w:r w:rsidR="002B2A50" w:rsidRPr="00FF45DE">
        <w:rPr>
          <w:rFonts w:eastAsia="Times New Roman"/>
          <w:color w:val="auto"/>
        </w:rPr>
        <w:t>1</w:t>
      </w:r>
      <w:r w:rsidR="00FF45DE" w:rsidRPr="00FF45DE">
        <w:rPr>
          <w:rFonts w:eastAsia="Times New Roman"/>
          <w:color w:val="auto"/>
        </w:rPr>
        <w:t xml:space="preserve"> -</w:t>
      </w:r>
      <w:r w:rsidR="00EB213F" w:rsidRPr="00FF45DE">
        <w:rPr>
          <w:rFonts w:eastAsia="Times New Roman"/>
          <w:color w:val="auto"/>
        </w:rPr>
        <w:t xml:space="preserve"> IIIM 5.1.</w:t>
      </w:r>
      <w:r w:rsidR="00AA41CD" w:rsidRPr="00FF45DE">
        <w:rPr>
          <w:rFonts w:eastAsia="Times New Roman"/>
          <w:color w:val="auto"/>
        </w:rPr>
        <w:t>3</w:t>
      </w:r>
      <w:r w:rsidR="00EB213F" w:rsidRPr="00FF45DE">
        <w:rPr>
          <w:rFonts w:eastAsia="Times New Roman"/>
          <w:color w:val="auto"/>
        </w:rPr>
        <w:t>)</w:t>
      </w:r>
      <w:r w:rsidR="008D6D7C" w:rsidRPr="00FF45DE">
        <w:rPr>
          <w:rFonts w:eastAsia="Times New Roman"/>
          <w:color w:val="auto"/>
        </w:rPr>
        <w:t>.</w:t>
      </w:r>
    </w:p>
    <w:p w14:paraId="695B71ED" w14:textId="0D05233A" w:rsidR="003F4022" w:rsidRPr="00785456" w:rsidRDefault="003F4022" w:rsidP="00A56BA1">
      <w:pPr>
        <w:pStyle w:val="OECD-HeadLine1"/>
        <w:ind w:left="0" w:firstLine="0"/>
      </w:pPr>
      <w:bookmarkStart w:id="54" w:name="_Toc141893534"/>
      <w:bookmarkEnd w:id="53"/>
      <w:r w:rsidRPr="00785456">
        <w:t>3.1.2.2</w:t>
      </w:r>
      <w:r w:rsidRPr="00785456">
        <w:tab/>
        <w:t>Analytical methods for residues</w:t>
      </w:r>
      <w:bookmarkEnd w:id="54"/>
    </w:p>
    <w:p w14:paraId="4AF3AB13" w14:textId="4AAE1F2E" w:rsidR="005731D1" w:rsidRPr="00785456" w:rsidRDefault="005731D1" w:rsidP="005731D1">
      <w:pPr>
        <w:autoSpaceDE/>
        <w:autoSpaceDN/>
        <w:spacing w:after="120"/>
        <w:jc w:val="both"/>
        <w:rPr>
          <w:rFonts w:ascii="Times New Roman" w:eastAsia="Times New Roman" w:hAnsi="Times New Roman" w:cs="Times New Roman"/>
          <w:sz w:val="22"/>
          <w:szCs w:val="22"/>
          <w:lang w:eastAsia="en-US"/>
        </w:rPr>
      </w:pPr>
      <w:r w:rsidRPr="00785456">
        <w:rPr>
          <w:rFonts w:ascii="Times New Roman" w:eastAsia="Times New Roman" w:hAnsi="Times New Roman" w:cs="Times New Roman"/>
          <w:sz w:val="22"/>
          <w:szCs w:val="22"/>
          <w:lang w:val="en-US" w:eastAsia="en-US"/>
        </w:rPr>
        <w:t>The proposed uses of Foray</w:t>
      </w:r>
      <w:r w:rsidRPr="00785456">
        <w:rPr>
          <w:rFonts w:ascii="Times New Roman" w:eastAsia="Times New Roman" w:hAnsi="Times New Roman" w:cs="Times New Roman"/>
          <w:sz w:val="22"/>
          <w:szCs w:val="22"/>
          <w:vertAlign w:val="superscript"/>
          <w:lang w:val="en-US" w:eastAsia="en-US"/>
        </w:rPr>
        <w:t>®</w:t>
      </w:r>
      <w:r w:rsidRPr="00785456">
        <w:rPr>
          <w:rFonts w:ascii="Times New Roman" w:eastAsia="Times New Roman" w:hAnsi="Times New Roman" w:cs="Times New Roman"/>
          <w:sz w:val="22"/>
          <w:szCs w:val="22"/>
          <w:lang w:val="en-US" w:eastAsia="en-US"/>
        </w:rPr>
        <w:t xml:space="preserve"> 76B (ABG-6431) are outdoor forestry uses </w:t>
      </w:r>
      <w:r w:rsidR="00CD148F" w:rsidRPr="00A95EF4">
        <w:rPr>
          <w:rFonts w:ascii="Times New Roman" w:eastAsia="Times New Roman" w:hAnsi="Times New Roman" w:cs="Times New Roman"/>
          <w:sz w:val="22"/>
          <w:szCs w:val="22"/>
          <w:lang w:eastAsia="en-US"/>
        </w:rPr>
        <w:t xml:space="preserve">on </w:t>
      </w:r>
      <w:r w:rsidR="00CD148F" w:rsidRPr="00A95EF4">
        <w:rPr>
          <w:rFonts w:ascii="Times New Roman" w:hAnsi="Times New Roman" w:cs="Times New Roman"/>
          <w:sz w:val="22"/>
          <w:szCs w:val="22"/>
        </w:rPr>
        <w:t>deciduous and coniferous forest, pine trees, ornamental trees and shrubs or amenity areas (parks, gardens)</w:t>
      </w:r>
      <w:r w:rsidRPr="00785456">
        <w:rPr>
          <w:rFonts w:ascii="Times New Roman" w:eastAsia="Times New Roman" w:hAnsi="Times New Roman" w:cs="Times New Roman"/>
          <w:sz w:val="22"/>
          <w:szCs w:val="22"/>
          <w:lang w:val="en-US" w:eastAsia="en-US"/>
        </w:rPr>
        <w:t xml:space="preserve"> only, which do not form part of human and livestock diets. </w:t>
      </w:r>
      <w:r w:rsidRPr="00785456">
        <w:rPr>
          <w:rFonts w:ascii="Times New Roman" w:eastAsia="Times New Roman" w:hAnsi="Times New Roman" w:cs="Times New Roman"/>
          <w:sz w:val="22"/>
          <w:szCs w:val="22"/>
          <w:lang w:eastAsia="en-US"/>
        </w:rPr>
        <w:t>Therefore, assessments of the persistence and likelihood of multiplication in or on crops, feeding stuffs or foodstuffs, and further information on non-viable and viable residues are not required or presented.</w:t>
      </w:r>
    </w:p>
    <w:p w14:paraId="00F6DA5D" w14:textId="77777777" w:rsidR="005731D1" w:rsidRPr="00785456" w:rsidRDefault="005731D1" w:rsidP="005731D1">
      <w:pPr>
        <w:autoSpaceDE/>
        <w:autoSpaceDN/>
        <w:spacing w:after="120"/>
        <w:jc w:val="both"/>
        <w:rPr>
          <w:rFonts w:ascii="Times New Roman" w:eastAsia="Times New Roman" w:hAnsi="Times New Roman" w:cs="Times New Roman"/>
          <w:sz w:val="22"/>
          <w:szCs w:val="22"/>
          <w:lang w:val="en-US" w:eastAsia="en-US"/>
        </w:rPr>
      </w:pPr>
      <w:r w:rsidRPr="00785456">
        <w:rPr>
          <w:rFonts w:ascii="Times New Roman" w:eastAsia="Times New Roman" w:hAnsi="Times New Roman" w:cs="Times New Roman"/>
          <w:sz w:val="22"/>
          <w:szCs w:val="22"/>
          <w:lang w:eastAsia="en-US"/>
        </w:rPr>
        <w:t>T</w:t>
      </w:r>
      <w:r w:rsidRPr="00785456">
        <w:rPr>
          <w:rFonts w:ascii="Times New Roman" w:eastAsia="Times New Roman" w:hAnsi="Times New Roman" w:cs="Times New Roman"/>
          <w:sz w:val="22"/>
          <w:szCs w:val="22"/>
          <w:lang w:val="en-US" w:eastAsia="en-US"/>
        </w:rPr>
        <w:t xml:space="preserve">here is no potential route of dietary exposure to viable and non-viable residues of </w:t>
      </w:r>
      <w:r w:rsidRPr="00785456">
        <w:rPr>
          <w:rFonts w:ascii="Times New Roman" w:eastAsia="Times New Roman" w:hAnsi="Times New Roman" w:cs="Times New Roman"/>
          <w:i/>
          <w:iCs/>
          <w:sz w:val="22"/>
          <w:szCs w:val="22"/>
          <w:lang w:val="en-US" w:eastAsia="en-US"/>
        </w:rPr>
        <w:t xml:space="preserve">Bacillus thuringiensis </w:t>
      </w:r>
      <w:r w:rsidRPr="00785456">
        <w:rPr>
          <w:rFonts w:ascii="Times New Roman" w:eastAsia="Times New Roman" w:hAnsi="Times New Roman" w:cs="Times New Roman"/>
          <w:sz w:val="22"/>
          <w:szCs w:val="22"/>
          <w:lang w:val="en-US" w:eastAsia="en-US"/>
        </w:rPr>
        <w:t>subsp.</w:t>
      </w:r>
      <w:r w:rsidRPr="00785456">
        <w:rPr>
          <w:rFonts w:ascii="Times New Roman" w:eastAsia="Times New Roman" w:hAnsi="Times New Roman" w:cs="Times New Roman"/>
          <w:i/>
          <w:iCs/>
          <w:sz w:val="22"/>
          <w:szCs w:val="22"/>
          <w:lang w:val="en-US" w:eastAsia="en-US"/>
        </w:rPr>
        <w:t xml:space="preserve"> </w:t>
      </w:r>
      <w:proofErr w:type="spellStart"/>
      <w:r w:rsidRPr="00785456">
        <w:rPr>
          <w:rFonts w:ascii="Times New Roman" w:eastAsia="Times New Roman" w:hAnsi="Times New Roman" w:cs="Times New Roman"/>
          <w:i/>
          <w:iCs/>
          <w:sz w:val="22"/>
          <w:szCs w:val="22"/>
          <w:lang w:val="en-US" w:eastAsia="en-US"/>
        </w:rPr>
        <w:t>kurstaki</w:t>
      </w:r>
      <w:proofErr w:type="spellEnd"/>
      <w:r w:rsidRPr="00785456">
        <w:rPr>
          <w:rFonts w:ascii="Times New Roman" w:eastAsia="Times New Roman" w:hAnsi="Times New Roman" w:cs="Times New Roman"/>
          <w:sz w:val="22"/>
          <w:szCs w:val="22"/>
          <w:lang w:val="en-US" w:eastAsia="en-US"/>
        </w:rPr>
        <w:t xml:space="preserve"> strain ABTS-351 from the proposed uses of Foray</w:t>
      </w:r>
      <w:r w:rsidRPr="00785456">
        <w:rPr>
          <w:rFonts w:ascii="Times New Roman" w:eastAsia="Times New Roman" w:hAnsi="Times New Roman" w:cs="Times New Roman"/>
          <w:sz w:val="22"/>
          <w:szCs w:val="22"/>
          <w:vertAlign w:val="superscript"/>
          <w:lang w:val="en-US" w:eastAsia="en-US"/>
        </w:rPr>
        <w:t>®</w:t>
      </w:r>
      <w:r w:rsidRPr="00785456">
        <w:rPr>
          <w:rFonts w:ascii="Times New Roman" w:eastAsia="Times New Roman" w:hAnsi="Times New Roman" w:cs="Times New Roman"/>
          <w:sz w:val="22"/>
          <w:szCs w:val="22"/>
          <w:lang w:val="en-US" w:eastAsia="en-US"/>
        </w:rPr>
        <w:t xml:space="preserve"> 76B (ABG-6431) and no specific mitigation measures are required.</w:t>
      </w:r>
    </w:p>
    <w:p w14:paraId="1923C8D3" w14:textId="77777777" w:rsidR="005731D1" w:rsidRPr="00785456" w:rsidRDefault="005731D1" w:rsidP="005731D1">
      <w:pPr>
        <w:tabs>
          <w:tab w:val="left" w:pos="720"/>
        </w:tabs>
        <w:autoSpaceDE/>
        <w:autoSpaceDN/>
        <w:jc w:val="both"/>
        <w:rPr>
          <w:rFonts w:ascii="Times New Roman" w:eastAsia="Times New Roman" w:hAnsi="Times New Roman" w:cs="Times New Roman"/>
          <w:sz w:val="22"/>
          <w:szCs w:val="22"/>
          <w:lang w:eastAsia="en-US"/>
        </w:rPr>
      </w:pPr>
    </w:p>
    <w:p w14:paraId="0CDC127C" w14:textId="77777777" w:rsidR="005731D1" w:rsidRPr="00785456" w:rsidRDefault="005731D1" w:rsidP="005731D1">
      <w:pPr>
        <w:tabs>
          <w:tab w:val="left" w:pos="720"/>
        </w:tabs>
        <w:autoSpaceDE/>
        <w:autoSpaceDN/>
        <w:jc w:val="both"/>
        <w:rPr>
          <w:rFonts w:ascii="Times New Roman" w:eastAsia="Times New Roman" w:hAnsi="Times New Roman" w:cs="Times New Roman"/>
          <w:sz w:val="22"/>
          <w:szCs w:val="22"/>
          <w:lang w:eastAsia="en-US"/>
        </w:rPr>
      </w:pPr>
      <w:r w:rsidRPr="00785456">
        <w:rPr>
          <w:rFonts w:ascii="Times New Roman" w:eastAsia="Times New Roman" w:hAnsi="Times New Roman" w:cs="Times New Roman"/>
          <w:sz w:val="22"/>
          <w:szCs w:val="22"/>
          <w:lang w:eastAsia="en-US"/>
        </w:rPr>
        <w:lastRenderedPageBreak/>
        <w:t>Although the use of Foray</w:t>
      </w:r>
      <w:r w:rsidRPr="00785456">
        <w:rPr>
          <w:rFonts w:ascii="Times New Roman" w:eastAsia="Times New Roman" w:hAnsi="Times New Roman" w:cs="Times New Roman"/>
          <w:sz w:val="22"/>
          <w:szCs w:val="22"/>
          <w:vertAlign w:val="superscript"/>
          <w:lang w:eastAsia="en-US"/>
        </w:rPr>
        <w:t>®</w:t>
      </w:r>
      <w:r w:rsidRPr="00785456">
        <w:rPr>
          <w:rFonts w:ascii="Times New Roman" w:eastAsia="Times New Roman" w:hAnsi="Times New Roman" w:cs="Times New Roman"/>
          <w:sz w:val="22"/>
          <w:szCs w:val="22"/>
          <w:lang w:eastAsia="en-US"/>
        </w:rPr>
        <w:t xml:space="preserve"> 76B is not anticipated to be used on edible crops, a combination of techniques for identification and detection is described under IIIM 5.1.1 and IIIM 5.1.3. For example, the Total Viable Count method (described in Part C,</w:t>
      </w:r>
      <w:r w:rsidRPr="00785456">
        <w:rPr>
          <w:rFonts w:ascii="Times New Roman" w:eastAsia="Times New Roman" w:hAnsi="Times New Roman" w:cs="Times New Roman"/>
          <w:lang w:eastAsia="en-US"/>
        </w:rPr>
        <w:t xml:space="preserve"> </w:t>
      </w:r>
      <w:r w:rsidRPr="00785456">
        <w:rPr>
          <w:rFonts w:ascii="Times New Roman" w:eastAsia="Times New Roman" w:hAnsi="Times New Roman" w:cs="Times New Roman"/>
          <w:sz w:val="22"/>
          <w:szCs w:val="22"/>
          <w:lang w:eastAsia="en-US"/>
        </w:rPr>
        <w:t xml:space="preserve">IIIM 5.1.3/01), and qPCR method (van der Vossen </w:t>
      </w:r>
      <w:r w:rsidRPr="00785456">
        <w:rPr>
          <w:rFonts w:ascii="Times New Roman" w:eastAsia="Times New Roman" w:hAnsi="Times New Roman" w:cs="Times New Roman"/>
          <w:i/>
          <w:iCs/>
          <w:sz w:val="22"/>
          <w:szCs w:val="22"/>
          <w:lang w:eastAsia="en-US"/>
        </w:rPr>
        <w:t>et al.</w:t>
      </w:r>
      <w:r w:rsidRPr="00785456">
        <w:rPr>
          <w:rFonts w:ascii="Times New Roman" w:eastAsia="Times New Roman" w:hAnsi="Times New Roman" w:cs="Times New Roman"/>
          <w:sz w:val="22"/>
          <w:szCs w:val="22"/>
          <w:lang w:eastAsia="en-US"/>
        </w:rPr>
        <w:t xml:space="preserve">, 2015), described in Part C III 5.1.1/03 may be used to enumerate the quantity of </w:t>
      </w:r>
      <w:r w:rsidRPr="00785456">
        <w:rPr>
          <w:rFonts w:ascii="Times New Roman" w:eastAsia="Times New Roman" w:hAnsi="Times New Roman" w:cs="Times New Roman"/>
          <w:i/>
          <w:iCs/>
          <w:sz w:val="22"/>
          <w:szCs w:val="22"/>
          <w:lang w:eastAsia="en-US"/>
        </w:rPr>
        <w:t>B. thuringiensis</w:t>
      </w:r>
      <w:r w:rsidRPr="00785456">
        <w:rPr>
          <w:rFonts w:ascii="Times New Roman" w:eastAsia="Times New Roman" w:hAnsi="Times New Roman" w:cs="Times New Roman"/>
          <w:sz w:val="22"/>
          <w:szCs w:val="22"/>
          <w:lang w:eastAsia="en-US"/>
        </w:rPr>
        <w:t xml:space="preserve"> subsp. </w:t>
      </w:r>
      <w:proofErr w:type="spellStart"/>
      <w:r w:rsidRPr="00785456">
        <w:rPr>
          <w:rFonts w:ascii="Times New Roman" w:eastAsia="Times New Roman" w:hAnsi="Times New Roman" w:cs="Times New Roman"/>
          <w:i/>
          <w:iCs/>
          <w:sz w:val="22"/>
          <w:szCs w:val="22"/>
          <w:lang w:eastAsia="en-US"/>
        </w:rPr>
        <w:t>kurstaki</w:t>
      </w:r>
      <w:proofErr w:type="spellEnd"/>
      <w:r w:rsidRPr="00785456">
        <w:rPr>
          <w:rFonts w:ascii="Times New Roman" w:eastAsia="Times New Roman" w:hAnsi="Times New Roman" w:cs="Times New Roman"/>
          <w:sz w:val="22"/>
          <w:szCs w:val="22"/>
          <w:lang w:eastAsia="en-US"/>
        </w:rPr>
        <w:t xml:space="preserve"> strain ABTS-351 cells in other environments.</w:t>
      </w:r>
    </w:p>
    <w:p w14:paraId="71BDD721" w14:textId="77777777" w:rsidR="005731D1" w:rsidRPr="00785456" w:rsidRDefault="005731D1" w:rsidP="005731D1">
      <w:pPr>
        <w:tabs>
          <w:tab w:val="left" w:pos="720"/>
        </w:tabs>
        <w:autoSpaceDE/>
        <w:autoSpaceDN/>
        <w:jc w:val="both"/>
        <w:rPr>
          <w:rFonts w:ascii="Times New Roman" w:eastAsia="Times New Roman" w:hAnsi="Times New Roman" w:cs="Times New Roman"/>
          <w:sz w:val="22"/>
          <w:szCs w:val="22"/>
          <w:lang w:eastAsia="en-US"/>
        </w:rPr>
      </w:pPr>
    </w:p>
    <w:p w14:paraId="0700F092" w14:textId="1AF2F867" w:rsidR="00CF3DE5" w:rsidRPr="00785456" w:rsidRDefault="005731D1" w:rsidP="005731D1">
      <w:pPr>
        <w:tabs>
          <w:tab w:val="left" w:pos="720"/>
        </w:tabs>
        <w:adjustRightInd w:val="0"/>
        <w:jc w:val="both"/>
        <w:rPr>
          <w:rFonts w:ascii="Times New Roman" w:eastAsia="Times New Roman" w:hAnsi="Times New Roman" w:cs="Times New Roman"/>
          <w:sz w:val="22"/>
          <w:szCs w:val="22"/>
          <w:lang w:eastAsia="en-US"/>
        </w:rPr>
      </w:pPr>
      <w:r w:rsidRPr="00785456">
        <w:rPr>
          <w:rFonts w:ascii="Times New Roman" w:eastAsia="Times New Roman" w:hAnsi="Times New Roman" w:cs="Times New Roman"/>
          <w:sz w:val="22"/>
          <w:szCs w:val="22"/>
          <w:lang w:eastAsia="en-US"/>
        </w:rPr>
        <w:t>No monitoring methods for the metabolites are deemed necessary as no residue definition or MRLs is currently set for the metabolites.</w:t>
      </w:r>
    </w:p>
    <w:p w14:paraId="4F04DA5C" w14:textId="77777777" w:rsidR="00CA545F" w:rsidRPr="00785456" w:rsidRDefault="00CA545F" w:rsidP="005731D1">
      <w:pPr>
        <w:tabs>
          <w:tab w:val="left" w:pos="720"/>
        </w:tabs>
        <w:adjustRightInd w:val="0"/>
        <w:jc w:val="both"/>
        <w:rPr>
          <w:rFonts w:ascii="Times New Roman" w:eastAsia="Times New Roman" w:hAnsi="Times New Roman" w:cs="Times New Roman"/>
          <w:sz w:val="22"/>
          <w:szCs w:val="22"/>
          <w:lang w:eastAsia="en-US"/>
        </w:rPr>
      </w:pPr>
    </w:p>
    <w:p w14:paraId="2F552A64" w14:textId="747F7EE8" w:rsidR="00CA545F" w:rsidRDefault="00CA545F" w:rsidP="00CA545F">
      <w:pPr>
        <w:pStyle w:val="OECD-BASIS-TEXT"/>
      </w:pPr>
      <w:r w:rsidRPr="00785456">
        <w:t>For further information, please, refer to relevant sections in Part B2 and Part C (IIIM 5.1.1 and IIIM 5.1.3).</w:t>
      </w:r>
    </w:p>
    <w:p w14:paraId="3DFCF06F" w14:textId="77777777" w:rsidR="00233601" w:rsidRDefault="00233601" w:rsidP="00CA545F">
      <w:pPr>
        <w:pStyle w:val="OECD-BASIS-TEXT"/>
      </w:pPr>
    </w:p>
    <w:p w14:paraId="0B8BBC52" w14:textId="4A717CF1" w:rsidR="00233601" w:rsidRPr="00C37143" w:rsidRDefault="008C5EE2" w:rsidP="00233601">
      <w:pPr>
        <w:pStyle w:val="OECD-BASIS-TEXT"/>
        <w:shd w:val="clear" w:color="auto" w:fill="D9D9D9" w:themeFill="background1" w:themeFillShade="D9"/>
        <w:rPr>
          <w:u w:val="single"/>
        </w:rPr>
      </w:pPr>
      <w:r w:rsidRPr="005A4186">
        <w:rPr>
          <w:rFonts w:eastAsia="Times New Roman"/>
          <w:b/>
          <w:bCs/>
        </w:rPr>
        <w:t>RMS PL</w:t>
      </w:r>
      <w:r w:rsidR="00233601" w:rsidRPr="008C5EE2">
        <w:t xml:space="preserve">: </w:t>
      </w:r>
      <w:r>
        <w:t>A</w:t>
      </w:r>
      <w:r w:rsidR="00233601" w:rsidRPr="008C5EE2">
        <w:t>ccepted</w:t>
      </w:r>
    </w:p>
    <w:p w14:paraId="14A7DAD8" w14:textId="77777777" w:rsidR="00233601" w:rsidRPr="00785456" w:rsidRDefault="00233601" w:rsidP="00CA545F">
      <w:pPr>
        <w:pStyle w:val="OECD-BASIS-TEXT"/>
      </w:pPr>
    </w:p>
    <w:p w14:paraId="36027141" w14:textId="77777777" w:rsidR="003F4022" w:rsidRPr="00D92BD8" w:rsidRDefault="003F4022">
      <w:pPr>
        <w:pStyle w:val="OECD-HeadLine1"/>
      </w:pPr>
      <w:bookmarkStart w:id="55" w:name="_Toc141893535"/>
      <w:r w:rsidRPr="00785456">
        <w:t>3.1.3</w:t>
      </w:r>
      <w:r w:rsidRPr="00785456">
        <w:tab/>
        <w:t>Mammalian Toxicology</w:t>
      </w:r>
      <w:bookmarkEnd w:id="55"/>
    </w:p>
    <w:p w14:paraId="1DA6BFB3" w14:textId="13F3CB6B" w:rsidR="003F4022" w:rsidRDefault="003F4022">
      <w:pPr>
        <w:pStyle w:val="OECD-HeadLine1"/>
        <w:keepNext/>
      </w:pPr>
      <w:bookmarkStart w:id="56" w:name="_Toc141893536"/>
      <w:r w:rsidRPr="00D92BD8">
        <w:t xml:space="preserve">3.1.3.1 </w:t>
      </w:r>
      <w:r w:rsidRPr="00D92BD8">
        <w:tab/>
        <w:t>Acute Toxicity</w:t>
      </w:r>
      <w:bookmarkEnd w:id="56"/>
    </w:p>
    <w:p w14:paraId="57EC29EC" w14:textId="29C3EAFD" w:rsidR="008F7900" w:rsidRPr="000703AB" w:rsidRDefault="008F7900" w:rsidP="00EB213F">
      <w:pPr>
        <w:jc w:val="both"/>
        <w:rPr>
          <w:rFonts w:ascii="Times New Roman" w:hAnsi="Times New Roman" w:cs="Times New Roman"/>
          <w:sz w:val="22"/>
          <w:szCs w:val="22"/>
          <w:lang w:eastAsia="en-US"/>
        </w:rPr>
      </w:pPr>
      <w:bookmarkStart w:id="57" w:name="_Hlk132199900"/>
      <w:r w:rsidRPr="5022F8AF">
        <w:rPr>
          <w:rFonts w:ascii="Times New Roman" w:hAnsi="Times New Roman" w:cs="Times New Roman"/>
          <w:sz w:val="22"/>
          <w:szCs w:val="22"/>
          <w:lang w:eastAsia="en-US"/>
        </w:rPr>
        <w:t>Studies to address acute toxicity of Foray</w:t>
      </w:r>
      <w:r w:rsidRPr="5022F8AF">
        <w:rPr>
          <w:rFonts w:ascii="Times New Roman" w:hAnsi="Times New Roman" w:cs="Times New Roman"/>
          <w:sz w:val="22"/>
          <w:szCs w:val="22"/>
          <w:vertAlign w:val="superscript"/>
          <w:lang w:eastAsia="en-US"/>
        </w:rPr>
        <w:t>®</w:t>
      </w:r>
      <w:r w:rsidRPr="5022F8AF">
        <w:rPr>
          <w:rFonts w:ascii="Times New Roman" w:hAnsi="Times New Roman" w:cs="Times New Roman"/>
          <w:sz w:val="22"/>
          <w:szCs w:val="22"/>
          <w:lang w:eastAsia="en-US"/>
        </w:rPr>
        <w:t xml:space="preserve"> 76B, as required under Regulation (EU) No. 284/2013, are described in Part B3 (IIIM 7.1). All studies are considered acceptable. </w:t>
      </w:r>
    </w:p>
    <w:p w14:paraId="3BFB1844" w14:textId="5C1AA8C0" w:rsidR="003F4022" w:rsidRDefault="003F4022">
      <w:pPr>
        <w:pStyle w:val="OECD-HeadLine1"/>
        <w:rPr>
          <w:lang w:val="en-US"/>
        </w:rPr>
      </w:pPr>
      <w:bookmarkStart w:id="58" w:name="_Toc141893537"/>
      <w:bookmarkEnd w:id="57"/>
      <w:r w:rsidRPr="00D92BD8">
        <w:rPr>
          <w:lang w:val="en-US"/>
        </w:rPr>
        <w:t xml:space="preserve">3.1.3.2 </w:t>
      </w:r>
      <w:r w:rsidRPr="00D92BD8">
        <w:rPr>
          <w:lang w:val="en-US"/>
        </w:rPr>
        <w:tab/>
        <w:t>Operator Exposure</w:t>
      </w:r>
      <w:bookmarkEnd w:id="58"/>
    </w:p>
    <w:p w14:paraId="0146EE78" w14:textId="31B1B30B" w:rsidR="008F7900" w:rsidRDefault="008F7900" w:rsidP="005A4186">
      <w:pPr>
        <w:tabs>
          <w:tab w:val="left" w:pos="720"/>
        </w:tabs>
        <w:autoSpaceDE/>
        <w:autoSpaceDN/>
        <w:jc w:val="both"/>
        <w:rPr>
          <w:rFonts w:ascii="Times New Roman" w:eastAsia="Times New Roman" w:hAnsi="Times New Roman" w:cs="Times New Roman"/>
          <w:sz w:val="22"/>
          <w:szCs w:val="22"/>
          <w:lang w:eastAsia="en-US"/>
        </w:rPr>
      </w:pPr>
      <w:bookmarkStart w:id="59" w:name="_Hlk103161087"/>
      <w:bookmarkStart w:id="60" w:name="_Hlk132202005"/>
      <w:bookmarkStart w:id="61" w:name="_Hlk132200188"/>
      <w:r w:rsidRPr="005D0484">
        <w:rPr>
          <w:rFonts w:ascii="Times New Roman" w:eastAsia="Times New Roman" w:hAnsi="Times New Roman" w:cs="Times New Roman"/>
          <w:sz w:val="22"/>
          <w:szCs w:val="22"/>
          <w:lang w:eastAsia="en-US"/>
        </w:rPr>
        <w:t xml:space="preserve">No models are currently available to accurately estimate operator exposure from application of microorganisms. </w:t>
      </w:r>
      <w:bookmarkEnd w:id="59"/>
      <w:r w:rsidRPr="005D0484">
        <w:rPr>
          <w:rFonts w:ascii="Times New Roman" w:eastAsia="Times New Roman" w:hAnsi="Times New Roman" w:cs="Times New Roman"/>
          <w:sz w:val="22"/>
          <w:szCs w:val="22"/>
          <w:lang w:eastAsia="en-US"/>
        </w:rPr>
        <w:t>Typically, operator exposure values are estimated for plant protection products containing chemical active substances using models and the outcome is compared to an appropriate toxicological endpoint (e.g., AOEL). However, in the case of</w:t>
      </w:r>
      <w:r w:rsidRPr="00F31BA0">
        <w:rPr>
          <w:rFonts w:ascii="Times New Roman" w:eastAsia="Times New Roman" w:hAnsi="Times New Roman" w:cs="Times New Roman"/>
          <w:bCs/>
          <w:i/>
          <w:iCs/>
          <w:sz w:val="22"/>
          <w:szCs w:val="22"/>
          <w:lang w:eastAsia="en-US"/>
        </w:rPr>
        <w:t xml:space="preserve"> B.</w:t>
      </w:r>
      <w:r w:rsidRPr="00F31BA0">
        <w:rPr>
          <w:rFonts w:ascii="Times New Roman" w:eastAsia="Times New Roman" w:hAnsi="Times New Roman" w:cs="Times New Roman"/>
          <w:bCs/>
          <w:i/>
          <w:sz w:val="22"/>
          <w:szCs w:val="22"/>
          <w:lang w:eastAsia="en-US"/>
        </w:rPr>
        <w:t xml:space="preserve"> thuringiensis </w:t>
      </w:r>
      <w:r w:rsidRPr="00F31BA0">
        <w:rPr>
          <w:rFonts w:ascii="Times New Roman" w:eastAsia="Times New Roman" w:hAnsi="Times New Roman" w:cs="Times New Roman"/>
          <w:bCs/>
          <w:sz w:val="22"/>
          <w:szCs w:val="22"/>
          <w:lang w:eastAsia="en-US"/>
        </w:rPr>
        <w:t>subsp.</w:t>
      </w:r>
      <w:r w:rsidRPr="00F31BA0">
        <w:rPr>
          <w:rFonts w:ascii="Times New Roman" w:eastAsia="Times New Roman" w:hAnsi="Times New Roman" w:cs="Times New Roman"/>
          <w:bCs/>
          <w:i/>
          <w:sz w:val="22"/>
          <w:szCs w:val="22"/>
          <w:lang w:eastAsia="en-US"/>
        </w:rPr>
        <w:t xml:space="preserve"> </w:t>
      </w:r>
      <w:proofErr w:type="spellStart"/>
      <w:r w:rsidRPr="00F31BA0">
        <w:rPr>
          <w:rFonts w:ascii="Times New Roman" w:eastAsia="Times New Roman" w:hAnsi="Times New Roman" w:cs="Times New Roman"/>
          <w:bCs/>
          <w:i/>
          <w:sz w:val="22"/>
          <w:szCs w:val="22"/>
          <w:lang w:eastAsia="en-US"/>
        </w:rPr>
        <w:t>kurstaki</w:t>
      </w:r>
      <w:proofErr w:type="spellEnd"/>
      <w:r w:rsidRPr="00F31BA0">
        <w:rPr>
          <w:rFonts w:ascii="Times New Roman" w:eastAsia="Times New Roman" w:hAnsi="Times New Roman" w:cs="Times New Roman"/>
          <w:bCs/>
          <w:sz w:val="22"/>
          <w:szCs w:val="22"/>
          <w:lang w:eastAsia="en-US"/>
        </w:rPr>
        <w:t xml:space="preserve"> strain ABTS-351</w:t>
      </w:r>
      <w:r w:rsidRPr="005D0484">
        <w:rPr>
          <w:rFonts w:ascii="Times New Roman" w:eastAsia="Times New Roman" w:hAnsi="Times New Roman" w:cs="Times New Roman"/>
          <w:sz w:val="22"/>
          <w:szCs w:val="22"/>
          <w:lang w:eastAsia="en-US"/>
        </w:rPr>
        <w:t>, derivation of AOEL is not applicable based on the lack of toxicity, infectivity, and pathogenicity.</w:t>
      </w:r>
      <w:r>
        <w:rPr>
          <w:rFonts w:ascii="Times New Roman" w:eastAsia="Times New Roman" w:hAnsi="Times New Roman" w:cs="Times New Roman"/>
          <w:sz w:val="22"/>
          <w:szCs w:val="22"/>
          <w:lang w:eastAsia="en-US"/>
        </w:rPr>
        <w:t xml:space="preserve"> </w:t>
      </w:r>
      <w:r w:rsidRPr="005D0484">
        <w:rPr>
          <w:rFonts w:ascii="Times New Roman" w:eastAsia="Times New Roman" w:hAnsi="Times New Roman" w:cs="Times New Roman"/>
          <w:sz w:val="22"/>
          <w:szCs w:val="22"/>
          <w:lang w:eastAsia="en-US"/>
        </w:rPr>
        <w:t xml:space="preserve">Therefore, quantitative assessment of operator exposure is considered not required for </w:t>
      </w:r>
      <w:r>
        <w:rPr>
          <w:rFonts w:ascii="Times New Roman" w:eastAsia="Times New Roman" w:hAnsi="Times New Roman" w:cs="Times New Roman"/>
          <w:sz w:val="22"/>
          <w:szCs w:val="22"/>
          <w:lang w:eastAsia="en-US"/>
        </w:rPr>
        <w:t>Foray</w:t>
      </w:r>
      <w:r>
        <w:rPr>
          <w:rFonts w:ascii="Times New Roman" w:eastAsia="Times New Roman" w:hAnsi="Times New Roman" w:cs="Times New Roman"/>
          <w:sz w:val="22"/>
          <w:szCs w:val="22"/>
          <w:vertAlign w:val="superscript"/>
          <w:lang w:eastAsia="en-US"/>
        </w:rPr>
        <w:t>®</w:t>
      </w:r>
      <w:r>
        <w:rPr>
          <w:rFonts w:ascii="Times New Roman" w:eastAsia="Times New Roman" w:hAnsi="Times New Roman" w:cs="Times New Roman"/>
          <w:sz w:val="22"/>
          <w:szCs w:val="22"/>
          <w:lang w:eastAsia="en-US"/>
        </w:rPr>
        <w:t xml:space="preserve"> 76B</w:t>
      </w:r>
      <w:r w:rsidRPr="005D0484">
        <w:rPr>
          <w:rFonts w:ascii="Times New Roman" w:eastAsia="Times New Roman" w:hAnsi="Times New Roman" w:cs="Times New Roman"/>
          <w:sz w:val="22"/>
          <w:szCs w:val="22"/>
          <w:lang w:eastAsia="en-US"/>
        </w:rPr>
        <w:t xml:space="preserve">. </w:t>
      </w:r>
      <w:bookmarkEnd w:id="60"/>
    </w:p>
    <w:p w14:paraId="2C02D345" w14:textId="77777777" w:rsidR="003A7621" w:rsidRDefault="003A7621" w:rsidP="005A4186">
      <w:pPr>
        <w:tabs>
          <w:tab w:val="left" w:pos="720"/>
        </w:tabs>
        <w:autoSpaceDE/>
        <w:autoSpaceDN/>
        <w:jc w:val="both"/>
        <w:rPr>
          <w:rFonts w:ascii="Times New Roman" w:eastAsia="Times New Roman" w:hAnsi="Times New Roman" w:cs="Times New Roman"/>
          <w:sz w:val="22"/>
          <w:szCs w:val="22"/>
          <w:lang w:eastAsia="en-US"/>
        </w:rPr>
      </w:pPr>
    </w:p>
    <w:p w14:paraId="0874A78F" w14:textId="77777777" w:rsidR="003A7621" w:rsidRPr="003A7621" w:rsidRDefault="003A7621" w:rsidP="005A4186">
      <w:pPr>
        <w:shd w:val="clear" w:color="auto" w:fill="D9D9D9" w:themeFill="background1" w:themeFillShade="D9"/>
        <w:jc w:val="both"/>
        <w:rPr>
          <w:rFonts w:ascii="Times New Roman" w:eastAsia="Times New Roman" w:hAnsi="Times New Roman" w:cs="Times New Roman"/>
          <w:sz w:val="22"/>
          <w:szCs w:val="22"/>
          <w:lang w:eastAsia="en-US"/>
        </w:rPr>
      </w:pPr>
      <w:r w:rsidRPr="005A4186">
        <w:rPr>
          <w:rFonts w:ascii="Times New Roman" w:eastAsia="Times New Roman" w:hAnsi="Times New Roman" w:cs="Times New Roman"/>
          <w:b/>
          <w:bCs/>
          <w:sz w:val="22"/>
          <w:szCs w:val="22"/>
          <w:lang w:eastAsia="en-US"/>
        </w:rPr>
        <w:t>RMS PL</w:t>
      </w:r>
      <w:r w:rsidRPr="003A7621">
        <w:rPr>
          <w:rFonts w:ascii="Times New Roman" w:eastAsia="Times New Roman" w:hAnsi="Times New Roman" w:cs="Times New Roman"/>
          <w:sz w:val="22"/>
          <w:szCs w:val="22"/>
          <w:lang w:eastAsia="en-US"/>
        </w:rPr>
        <w:t>: In agreement with EFSA recommendations (EFSA Journal 2021;19(10):6879) in the absence of a quantitative risk assessment, the use of respiratory protective equipment (RPE; disposable filtering face piece respirator to at least EN149 FFP3 or equivalent) for  the operators during mixing/loading and application are recommended  to reduce the exposure via inhalation.</w:t>
      </w:r>
    </w:p>
    <w:p w14:paraId="2652E43C" w14:textId="77777777" w:rsidR="005A4186" w:rsidRDefault="005A4186" w:rsidP="005A4186">
      <w:pPr>
        <w:pStyle w:val="OECD-HeadLine1"/>
        <w:spacing w:before="0" w:after="0"/>
      </w:pPr>
      <w:bookmarkStart w:id="62" w:name="_Toc141893538"/>
      <w:bookmarkEnd w:id="61"/>
    </w:p>
    <w:p w14:paraId="3EC04155" w14:textId="2DFB8CBC" w:rsidR="003F4022" w:rsidRDefault="003F4022">
      <w:pPr>
        <w:pStyle w:val="OECD-HeadLine1"/>
      </w:pPr>
      <w:r w:rsidRPr="00D92BD8">
        <w:t xml:space="preserve">3.1.3.3 </w:t>
      </w:r>
      <w:r w:rsidRPr="00D92BD8">
        <w:tab/>
        <w:t>Bystander Exposure</w:t>
      </w:r>
      <w:bookmarkEnd w:id="62"/>
    </w:p>
    <w:p w14:paraId="20C0F15B" w14:textId="77777777" w:rsidR="008F7900" w:rsidRPr="00F31BA0" w:rsidRDefault="008F7900" w:rsidP="008F7900">
      <w:pPr>
        <w:tabs>
          <w:tab w:val="left" w:pos="720"/>
        </w:tabs>
        <w:autoSpaceDE/>
        <w:autoSpaceDN/>
        <w:jc w:val="both"/>
        <w:rPr>
          <w:rFonts w:ascii="Times New Roman" w:eastAsia="Times New Roman" w:hAnsi="Times New Roman" w:cs="Times New Roman"/>
          <w:sz w:val="22"/>
          <w:szCs w:val="22"/>
          <w:lang w:eastAsia="en-US"/>
        </w:rPr>
      </w:pPr>
      <w:bookmarkStart w:id="63" w:name="_Hlk132200229"/>
      <w:r w:rsidRPr="00F31BA0">
        <w:rPr>
          <w:rFonts w:ascii="Times New Roman" w:eastAsia="Times New Roman" w:hAnsi="Times New Roman" w:cs="Times New Roman"/>
          <w:sz w:val="22"/>
          <w:szCs w:val="22"/>
          <w:lang w:eastAsia="en-US"/>
        </w:rPr>
        <w:t xml:space="preserve">Due to lack of appropriate models for microorganisms, quantitative assessment of bystander exposure to </w:t>
      </w:r>
      <w:bookmarkStart w:id="64" w:name="_Hlk132196269"/>
      <w:r w:rsidRPr="00F31BA0">
        <w:rPr>
          <w:rFonts w:ascii="Times New Roman" w:eastAsia="Times New Roman" w:hAnsi="Times New Roman" w:cs="Times New Roman"/>
          <w:i/>
          <w:iCs/>
          <w:sz w:val="22"/>
          <w:szCs w:val="22"/>
          <w:lang w:eastAsia="en-US"/>
        </w:rPr>
        <w:t>B. thuringiensis</w:t>
      </w:r>
      <w:r w:rsidRPr="00F31BA0">
        <w:rPr>
          <w:rFonts w:ascii="Times New Roman" w:eastAsia="Times New Roman" w:hAnsi="Times New Roman" w:cs="Times New Roman"/>
          <w:sz w:val="22"/>
          <w:szCs w:val="22"/>
          <w:lang w:eastAsia="en-US"/>
        </w:rPr>
        <w:t xml:space="preserve"> subsp. </w:t>
      </w:r>
      <w:proofErr w:type="spellStart"/>
      <w:r w:rsidRPr="00F31BA0">
        <w:rPr>
          <w:rFonts w:ascii="Times New Roman" w:eastAsia="Times New Roman" w:hAnsi="Times New Roman" w:cs="Times New Roman"/>
          <w:bCs/>
          <w:i/>
          <w:iCs/>
          <w:sz w:val="22"/>
          <w:szCs w:val="22"/>
          <w:lang w:eastAsia="en-US"/>
        </w:rPr>
        <w:t>kurstaki</w:t>
      </w:r>
      <w:proofErr w:type="spellEnd"/>
      <w:r w:rsidRPr="00F31BA0">
        <w:rPr>
          <w:rFonts w:ascii="Times New Roman" w:eastAsia="Times New Roman" w:hAnsi="Times New Roman" w:cs="Times New Roman"/>
          <w:bCs/>
          <w:i/>
          <w:iCs/>
          <w:sz w:val="22"/>
          <w:szCs w:val="22"/>
          <w:lang w:eastAsia="en-US"/>
        </w:rPr>
        <w:t xml:space="preserve"> </w:t>
      </w:r>
      <w:r w:rsidRPr="00F31BA0">
        <w:rPr>
          <w:rFonts w:ascii="Times New Roman" w:eastAsia="Times New Roman" w:hAnsi="Times New Roman" w:cs="Times New Roman"/>
          <w:bCs/>
          <w:sz w:val="22"/>
          <w:szCs w:val="22"/>
          <w:lang w:eastAsia="en-US"/>
        </w:rPr>
        <w:t xml:space="preserve">strain ABTS-351 </w:t>
      </w:r>
      <w:bookmarkEnd w:id="64"/>
      <w:r w:rsidRPr="00F31BA0">
        <w:rPr>
          <w:rFonts w:ascii="Times New Roman" w:eastAsia="Times New Roman" w:hAnsi="Times New Roman" w:cs="Times New Roman"/>
          <w:bCs/>
          <w:sz w:val="22"/>
          <w:szCs w:val="22"/>
          <w:lang w:eastAsia="en-US"/>
        </w:rPr>
        <w:t>is considered not applicable</w:t>
      </w:r>
      <w:r w:rsidRPr="00F31BA0">
        <w:rPr>
          <w:rFonts w:ascii="Times New Roman" w:eastAsia="Times New Roman" w:hAnsi="Times New Roman" w:cs="Times New Roman"/>
          <w:sz w:val="22"/>
          <w:szCs w:val="22"/>
          <w:lang w:eastAsia="en-US"/>
        </w:rPr>
        <w:t xml:space="preserve">. However, it is recommended that bystanders are excluded from areas during spray application. </w:t>
      </w:r>
    </w:p>
    <w:p w14:paraId="7365CE7D" w14:textId="608922CD" w:rsidR="003F4022" w:rsidRDefault="003F4022">
      <w:pPr>
        <w:pStyle w:val="OECD-HeadLine1"/>
      </w:pPr>
      <w:bookmarkStart w:id="65" w:name="_Toc141893539"/>
      <w:bookmarkEnd w:id="63"/>
      <w:r w:rsidRPr="00D92BD8">
        <w:t>3.1.3.4</w:t>
      </w:r>
      <w:r w:rsidRPr="00D92BD8">
        <w:tab/>
        <w:t>Worker Exposure</w:t>
      </w:r>
      <w:bookmarkEnd w:id="65"/>
    </w:p>
    <w:p w14:paraId="2FC1EAE1" w14:textId="211BAF24" w:rsidR="009E43F1" w:rsidRDefault="008F7900" w:rsidP="00C857B4">
      <w:pPr>
        <w:jc w:val="both"/>
        <w:rPr>
          <w:rFonts w:ascii="Times New Roman" w:hAnsi="Times New Roman" w:cs="Times New Roman"/>
          <w:bCs/>
          <w:sz w:val="22"/>
          <w:szCs w:val="22"/>
        </w:rPr>
      </w:pPr>
      <w:bookmarkStart w:id="66" w:name="_Hlk132200268"/>
      <w:r w:rsidRPr="008F7900">
        <w:rPr>
          <w:rFonts w:ascii="Times New Roman" w:hAnsi="Times New Roman" w:cs="Times New Roman"/>
          <w:sz w:val="22"/>
          <w:szCs w:val="22"/>
        </w:rPr>
        <w:t>No models are currently available to accurately estimate worker exposure from application of microorganisms.</w:t>
      </w:r>
      <w:r w:rsidRPr="008F7900">
        <w:rPr>
          <w:rFonts w:ascii="Times New Roman" w:eastAsia="Times New Roman" w:hAnsi="Times New Roman" w:cs="Times New Roman"/>
          <w:sz w:val="22"/>
          <w:szCs w:val="22"/>
          <w:lang w:eastAsia="en-US"/>
        </w:rPr>
        <w:t xml:space="preserve"> </w:t>
      </w:r>
      <w:r w:rsidR="00A0046B">
        <w:rPr>
          <w:rFonts w:ascii="Times New Roman" w:hAnsi="Times New Roman" w:cs="Times New Roman"/>
          <w:sz w:val="22"/>
          <w:szCs w:val="22"/>
        </w:rPr>
        <w:t>Q</w:t>
      </w:r>
      <w:r w:rsidRPr="008F7900">
        <w:rPr>
          <w:rFonts w:ascii="Times New Roman" w:hAnsi="Times New Roman" w:cs="Times New Roman"/>
          <w:sz w:val="22"/>
          <w:szCs w:val="22"/>
        </w:rPr>
        <w:t xml:space="preserve">uantitative assessment of worker exposure is considered not </w:t>
      </w:r>
      <w:r>
        <w:rPr>
          <w:rFonts w:ascii="Times New Roman" w:hAnsi="Times New Roman" w:cs="Times New Roman"/>
          <w:sz w:val="22"/>
          <w:szCs w:val="22"/>
        </w:rPr>
        <w:t xml:space="preserve">relevant or </w:t>
      </w:r>
      <w:r w:rsidRPr="008F7900">
        <w:rPr>
          <w:rFonts w:ascii="Times New Roman" w:hAnsi="Times New Roman" w:cs="Times New Roman"/>
          <w:sz w:val="22"/>
          <w:szCs w:val="22"/>
        </w:rPr>
        <w:t>required for Foray</w:t>
      </w:r>
      <w:r w:rsidRPr="008F7900">
        <w:rPr>
          <w:rFonts w:ascii="Times New Roman" w:hAnsi="Times New Roman" w:cs="Times New Roman"/>
          <w:sz w:val="22"/>
          <w:szCs w:val="22"/>
          <w:vertAlign w:val="superscript"/>
        </w:rPr>
        <w:t>®</w:t>
      </w:r>
      <w:r w:rsidRPr="008F7900">
        <w:rPr>
          <w:rFonts w:ascii="Times New Roman" w:hAnsi="Times New Roman" w:cs="Times New Roman"/>
          <w:sz w:val="22"/>
          <w:szCs w:val="22"/>
        </w:rPr>
        <w:t xml:space="preserve"> 76B</w:t>
      </w:r>
      <w:r>
        <w:rPr>
          <w:rFonts w:ascii="Times New Roman" w:hAnsi="Times New Roman" w:cs="Times New Roman"/>
          <w:sz w:val="22"/>
          <w:szCs w:val="22"/>
        </w:rPr>
        <w:t xml:space="preserve">. </w:t>
      </w:r>
      <w:r w:rsidR="00C857B4">
        <w:rPr>
          <w:rFonts w:ascii="Times New Roman" w:hAnsi="Times New Roman" w:cs="Times New Roman"/>
          <w:sz w:val="22"/>
          <w:szCs w:val="22"/>
        </w:rPr>
        <w:t xml:space="preserve">Due </w:t>
      </w:r>
      <w:r w:rsidRPr="008F7900">
        <w:rPr>
          <w:rFonts w:ascii="Times New Roman" w:hAnsi="Times New Roman" w:cs="Times New Roman"/>
          <w:sz w:val="22"/>
          <w:szCs w:val="22"/>
        </w:rPr>
        <w:t>on the lack of toxicity, infectivity and pathogenicity</w:t>
      </w:r>
      <w:r w:rsidR="00C857B4">
        <w:rPr>
          <w:rFonts w:ascii="Times New Roman" w:hAnsi="Times New Roman" w:cs="Times New Roman"/>
          <w:sz w:val="22"/>
          <w:szCs w:val="22"/>
        </w:rPr>
        <w:t xml:space="preserve"> of </w:t>
      </w:r>
      <w:r w:rsidR="00C857B4" w:rsidRPr="00C857B4">
        <w:rPr>
          <w:rFonts w:ascii="Times New Roman" w:hAnsi="Times New Roman" w:cs="Times New Roman"/>
          <w:i/>
          <w:iCs/>
          <w:sz w:val="22"/>
          <w:szCs w:val="22"/>
        </w:rPr>
        <w:t>B. thuringiensis</w:t>
      </w:r>
      <w:r w:rsidR="00C857B4" w:rsidRPr="00C857B4">
        <w:rPr>
          <w:rFonts w:ascii="Times New Roman" w:hAnsi="Times New Roman" w:cs="Times New Roman"/>
          <w:sz w:val="22"/>
          <w:szCs w:val="22"/>
        </w:rPr>
        <w:t xml:space="preserve"> subsp. </w:t>
      </w:r>
      <w:proofErr w:type="spellStart"/>
      <w:r w:rsidR="00C857B4" w:rsidRPr="00C857B4">
        <w:rPr>
          <w:rFonts w:ascii="Times New Roman" w:hAnsi="Times New Roman" w:cs="Times New Roman"/>
          <w:bCs/>
          <w:i/>
          <w:iCs/>
          <w:sz w:val="22"/>
          <w:szCs w:val="22"/>
        </w:rPr>
        <w:t>kurstaki</w:t>
      </w:r>
      <w:proofErr w:type="spellEnd"/>
      <w:r w:rsidR="00C857B4" w:rsidRPr="00C857B4">
        <w:rPr>
          <w:rFonts w:ascii="Times New Roman" w:hAnsi="Times New Roman" w:cs="Times New Roman"/>
          <w:bCs/>
          <w:i/>
          <w:iCs/>
          <w:sz w:val="22"/>
          <w:szCs w:val="22"/>
        </w:rPr>
        <w:t xml:space="preserve"> </w:t>
      </w:r>
      <w:r w:rsidR="00C857B4" w:rsidRPr="00C857B4">
        <w:rPr>
          <w:rFonts w:ascii="Times New Roman" w:hAnsi="Times New Roman" w:cs="Times New Roman"/>
          <w:bCs/>
          <w:sz w:val="22"/>
          <w:szCs w:val="22"/>
        </w:rPr>
        <w:t>strain ABTS-351</w:t>
      </w:r>
      <w:r w:rsidR="00C857B4">
        <w:rPr>
          <w:rFonts w:ascii="Times New Roman" w:hAnsi="Times New Roman" w:cs="Times New Roman"/>
          <w:bCs/>
          <w:sz w:val="22"/>
          <w:szCs w:val="22"/>
        </w:rPr>
        <w:t>, potential health risk of the microorganism to workers in not anticipated.</w:t>
      </w:r>
    </w:p>
    <w:p w14:paraId="08D33748" w14:textId="77777777" w:rsidR="00932C40" w:rsidRDefault="00932C40" w:rsidP="00C857B4">
      <w:pPr>
        <w:jc w:val="both"/>
        <w:rPr>
          <w:rFonts w:ascii="Times New Roman" w:hAnsi="Times New Roman" w:cs="Times New Roman"/>
          <w:bCs/>
          <w:sz w:val="22"/>
          <w:szCs w:val="22"/>
        </w:rPr>
      </w:pPr>
    </w:p>
    <w:p w14:paraId="0A06D0DE" w14:textId="18DA7A78" w:rsidR="00C857B4" w:rsidRDefault="00C857B4" w:rsidP="00C857B4">
      <w:pPr>
        <w:jc w:val="both"/>
        <w:rPr>
          <w:rFonts w:ascii="Times New Roman" w:eastAsia="Times New Roman" w:hAnsi="Times New Roman" w:cs="Times New Roman"/>
          <w:sz w:val="22"/>
          <w:szCs w:val="22"/>
          <w:lang w:eastAsia="en-US"/>
        </w:rPr>
      </w:pPr>
      <w:r w:rsidRPr="00C857B4">
        <w:rPr>
          <w:rFonts w:ascii="Times New Roman" w:hAnsi="Times New Roman" w:cs="Times New Roman"/>
          <w:bCs/>
          <w:sz w:val="22"/>
          <w:szCs w:val="22"/>
        </w:rPr>
        <w:t>Nevertheless, it is recommended that unprotected workers should be excluded from areas during spray application and until the product has dried on the foliage. Workers present in areas during spray application should use appropriate PPE (coveralls, gloves and face masks).</w:t>
      </w:r>
      <w:bookmarkStart w:id="67" w:name="_Toc236630384"/>
      <w:r w:rsidR="00177EEF">
        <w:rPr>
          <w:rFonts w:ascii="Times New Roman" w:hAnsi="Times New Roman" w:cs="Times New Roman"/>
          <w:bCs/>
          <w:sz w:val="22"/>
          <w:szCs w:val="22"/>
        </w:rPr>
        <w:t xml:space="preserve"> </w:t>
      </w:r>
      <w:r w:rsidR="00177EEF" w:rsidRPr="2B84520C">
        <w:rPr>
          <w:rFonts w:ascii="Times New Roman" w:eastAsia="Times New Roman" w:hAnsi="Times New Roman" w:cs="Times New Roman"/>
          <w:sz w:val="22"/>
          <w:szCs w:val="22"/>
          <w:lang w:eastAsia="en-US"/>
        </w:rPr>
        <w:t xml:space="preserve">The use of PPE is not required for workers present in areas being treated by drench or drip application. Although microorganisms are unlikely to penetrate intact skin, it is considered good practice for workers to wear suitable PPE (gloves and coveralls) </w:t>
      </w:r>
      <w:r w:rsidR="00177EEF" w:rsidRPr="2B84520C">
        <w:rPr>
          <w:rFonts w:ascii="Times New Roman" w:eastAsia="Times New Roman" w:hAnsi="Times New Roman" w:cs="Times New Roman"/>
          <w:sz w:val="22"/>
          <w:szCs w:val="22"/>
          <w:lang w:eastAsia="en-US"/>
        </w:rPr>
        <w:lastRenderedPageBreak/>
        <w:t xml:space="preserve">to reduce the potential for dermal contact with </w:t>
      </w:r>
      <w:r w:rsidR="00177EEF" w:rsidRPr="2B84520C">
        <w:rPr>
          <w:rFonts w:ascii="Times New Roman" w:eastAsia="Times New Roman" w:hAnsi="Times New Roman" w:cs="Times New Roman"/>
          <w:i/>
          <w:iCs/>
          <w:sz w:val="22"/>
          <w:szCs w:val="22"/>
          <w:lang w:eastAsia="en-US"/>
        </w:rPr>
        <w:t>B.</w:t>
      </w:r>
      <w:r w:rsidR="00177EEF" w:rsidRPr="2B84520C">
        <w:rPr>
          <w:rFonts w:ascii="Times New Roman" w:eastAsia="Times New Roman" w:hAnsi="Times New Roman" w:cs="Times New Roman"/>
          <w:sz w:val="22"/>
          <w:szCs w:val="22"/>
          <w:lang w:eastAsia="en-US"/>
        </w:rPr>
        <w:t xml:space="preserve"> </w:t>
      </w:r>
      <w:r w:rsidR="00177EEF" w:rsidRPr="2B84520C">
        <w:rPr>
          <w:rFonts w:ascii="Times New Roman" w:eastAsia="Times New Roman" w:hAnsi="Times New Roman" w:cs="Times New Roman"/>
          <w:i/>
          <w:iCs/>
          <w:sz w:val="22"/>
          <w:szCs w:val="22"/>
          <w:lang w:eastAsia="en-US"/>
        </w:rPr>
        <w:t>thuringiensis</w:t>
      </w:r>
      <w:r w:rsidR="00177EEF" w:rsidRPr="2B84520C">
        <w:rPr>
          <w:rFonts w:ascii="Times New Roman" w:eastAsia="Times New Roman" w:hAnsi="Times New Roman" w:cs="Times New Roman"/>
          <w:sz w:val="22"/>
          <w:szCs w:val="22"/>
          <w:lang w:eastAsia="en-US"/>
        </w:rPr>
        <w:t xml:space="preserve"> subsp. </w:t>
      </w:r>
      <w:proofErr w:type="spellStart"/>
      <w:r w:rsidR="00177EEF" w:rsidRPr="2B84520C">
        <w:rPr>
          <w:rFonts w:ascii="Times New Roman" w:eastAsia="Times New Roman" w:hAnsi="Times New Roman" w:cs="Times New Roman"/>
          <w:i/>
          <w:iCs/>
          <w:sz w:val="22"/>
          <w:szCs w:val="22"/>
          <w:lang w:eastAsia="en-US"/>
        </w:rPr>
        <w:t>kurstaki</w:t>
      </w:r>
      <w:proofErr w:type="spellEnd"/>
      <w:r w:rsidR="00177EEF" w:rsidRPr="2B84520C">
        <w:rPr>
          <w:rFonts w:ascii="Times New Roman" w:eastAsia="Times New Roman" w:hAnsi="Times New Roman" w:cs="Times New Roman"/>
          <w:i/>
          <w:iCs/>
          <w:sz w:val="22"/>
          <w:szCs w:val="22"/>
          <w:lang w:eastAsia="en-US"/>
        </w:rPr>
        <w:t xml:space="preserve"> </w:t>
      </w:r>
      <w:r w:rsidR="00177EEF" w:rsidRPr="2B84520C">
        <w:rPr>
          <w:rFonts w:ascii="Times New Roman" w:eastAsia="Times New Roman" w:hAnsi="Times New Roman" w:cs="Times New Roman"/>
          <w:sz w:val="22"/>
          <w:szCs w:val="22"/>
          <w:lang w:eastAsia="en-US"/>
        </w:rPr>
        <w:t xml:space="preserve">strain ABTS-351 during activities such as transplantation or </w:t>
      </w:r>
      <w:r w:rsidR="00177EEF">
        <w:rPr>
          <w:rFonts w:ascii="Times New Roman" w:eastAsia="Times New Roman" w:hAnsi="Times New Roman" w:cs="Times New Roman"/>
          <w:sz w:val="22"/>
          <w:szCs w:val="22"/>
          <w:lang w:eastAsia="en-US"/>
        </w:rPr>
        <w:t>monitoring the efficacy of the treatments.</w:t>
      </w:r>
    </w:p>
    <w:p w14:paraId="1086F796" w14:textId="77777777" w:rsidR="00E0433E" w:rsidRPr="009E43F1" w:rsidRDefault="00E0433E" w:rsidP="00C857B4">
      <w:pPr>
        <w:jc w:val="both"/>
        <w:rPr>
          <w:rFonts w:ascii="Times New Roman" w:hAnsi="Times New Roman" w:cs="Times New Roman"/>
          <w:sz w:val="22"/>
          <w:szCs w:val="22"/>
        </w:rPr>
      </w:pPr>
    </w:p>
    <w:p w14:paraId="62CFA8D4" w14:textId="372C3BEA" w:rsidR="003A7621" w:rsidRDefault="003A7621" w:rsidP="005A4186">
      <w:pPr>
        <w:shd w:val="clear" w:color="auto" w:fill="D9D9D9" w:themeFill="background1" w:themeFillShade="D9"/>
        <w:jc w:val="both"/>
        <w:rPr>
          <w:sz w:val="22"/>
          <w:szCs w:val="22"/>
        </w:rPr>
      </w:pPr>
      <w:bookmarkStart w:id="68" w:name="_Hlk161759818"/>
      <w:bookmarkEnd w:id="66"/>
      <w:r w:rsidRPr="005A4186">
        <w:rPr>
          <w:rFonts w:ascii="Times New Roman" w:eastAsia="Times New Roman" w:hAnsi="Times New Roman" w:cs="Times New Roman"/>
          <w:b/>
          <w:bCs/>
          <w:sz w:val="22"/>
          <w:szCs w:val="22"/>
          <w:lang w:eastAsia="en-US"/>
        </w:rPr>
        <w:t>RMS PL</w:t>
      </w:r>
      <w:r w:rsidRPr="003A7621">
        <w:rPr>
          <w:rFonts w:ascii="Times New Roman" w:eastAsia="Times New Roman" w:hAnsi="Times New Roman" w:cs="Times New Roman"/>
          <w:sz w:val="22"/>
          <w:szCs w:val="22"/>
          <w:lang w:eastAsia="en-US"/>
        </w:rPr>
        <w:t xml:space="preserve">: In agreement with EFSA recommendations (EFSA Journal 2021;19(10):6879) in the absence of a quantitative risk assessment, the use of respiratory protective equipment (RPE; disposable filtering face piece respirator to at least EN149 FFP3 or equivalent) for  the </w:t>
      </w:r>
      <w:r>
        <w:rPr>
          <w:rFonts w:ascii="Times New Roman" w:eastAsia="Times New Roman" w:hAnsi="Times New Roman" w:cs="Times New Roman"/>
          <w:sz w:val="22"/>
          <w:szCs w:val="22"/>
          <w:lang w:eastAsia="en-US"/>
        </w:rPr>
        <w:t xml:space="preserve">workers in case when they could be exposed to spray of the pesticide </w:t>
      </w:r>
      <w:r w:rsidR="00862062">
        <w:rPr>
          <w:rFonts w:ascii="Times New Roman" w:eastAsia="Times New Roman" w:hAnsi="Times New Roman" w:cs="Times New Roman"/>
          <w:sz w:val="22"/>
          <w:szCs w:val="22"/>
          <w:lang w:eastAsia="en-US"/>
        </w:rPr>
        <w:t>is</w:t>
      </w:r>
      <w:r w:rsidRPr="003A7621">
        <w:rPr>
          <w:rFonts w:ascii="Times New Roman" w:eastAsia="Times New Roman" w:hAnsi="Times New Roman" w:cs="Times New Roman"/>
          <w:sz w:val="22"/>
          <w:szCs w:val="22"/>
          <w:lang w:eastAsia="en-US"/>
        </w:rPr>
        <w:t xml:space="preserve"> recommended  to reduce the exposure via inhalation.</w:t>
      </w:r>
      <w:r>
        <w:rPr>
          <w:sz w:val="22"/>
          <w:szCs w:val="22"/>
        </w:rPr>
        <w:t xml:space="preserve"> </w:t>
      </w:r>
    </w:p>
    <w:bookmarkEnd w:id="68"/>
    <w:p w14:paraId="6EAEE82F" w14:textId="77777777" w:rsidR="00400C61" w:rsidRDefault="00400C61" w:rsidP="00C857B4">
      <w:pPr>
        <w:jc w:val="both"/>
        <w:rPr>
          <w:rFonts w:ascii="Times New Roman" w:hAnsi="Times New Roman" w:cs="Times New Roman"/>
          <w:bCs/>
          <w:sz w:val="22"/>
          <w:szCs w:val="22"/>
        </w:rPr>
      </w:pPr>
    </w:p>
    <w:p w14:paraId="13BDAC7C" w14:textId="77777777" w:rsidR="005A4186" w:rsidRPr="00400C61" w:rsidRDefault="005A4186" w:rsidP="00C857B4">
      <w:pPr>
        <w:jc w:val="both"/>
        <w:rPr>
          <w:rFonts w:ascii="Times New Roman" w:hAnsi="Times New Roman" w:cs="Times New Roman"/>
          <w:bCs/>
          <w:sz w:val="22"/>
          <w:szCs w:val="22"/>
        </w:rPr>
      </w:pPr>
    </w:p>
    <w:p w14:paraId="4A6A8031" w14:textId="77777777" w:rsidR="003F4022" w:rsidRDefault="003F4022" w:rsidP="00C31F59">
      <w:pPr>
        <w:pStyle w:val="Nagwek3"/>
        <w:numPr>
          <w:ilvl w:val="0"/>
          <w:numId w:val="0"/>
        </w:numPr>
        <w:ind w:left="505" w:hanging="505"/>
        <w:rPr>
          <w:szCs w:val="24"/>
        </w:rPr>
      </w:pPr>
      <w:r w:rsidRPr="00D92BD8">
        <w:rPr>
          <w:szCs w:val="24"/>
        </w:rPr>
        <w:t>Implications for labelling resulting from operator, worker, bystander assessments:</w:t>
      </w:r>
    </w:p>
    <w:p w14:paraId="1A1526C7" w14:textId="1E90098F" w:rsidR="003F4022" w:rsidRDefault="00C857B4" w:rsidP="005A4186">
      <w:pPr>
        <w:pStyle w:val="OECD-BASIS-TEXT"/>
        <w:spacing w:line="240" w:lineRule="auto"/>
        <w:rPr>
          <w:color w:val="auto"/>
        </w:rPr>
      </w:pPr>
      <w:bookmarkStart w:id="69" w:name="_Hlk132202191"/>
      <w:bookmarkStart w:id="70" w:name="_Hlk132200290"/>
      <w:r>
        <w:rPr>
          <w:color w:val="auto"/>
        </w:rPr>
        <w:t>No specific implication for labelling resulting from operator, worker, and bystander assessments. However, it is recommended that Foray</w:t>
      </w:r>
      <w:r>
        <w:rPr>
          <w:color w:val="auto"/>
          <w:vertAlign w:val="superscript"/>
        </w:rPr>
        <w:t>®</w:t>
      </w:r>
      <w:r>
        <w:rPr>
          <w:color w:val="auto"/>
        </w:rPr>
        <w:t xml:space="preserve"> 76 is used following general label instructions. </w:t>
      </w:r>
      <w:bookmarkEnd w:id="69"/>
    </w:p>
    <w:p w14:paraId="771F1A1D" w14:textId="77777777" w:rsidR="0043750E" w:rsidRDefault="0043750E" w:rsidP="00C31F59">
      <w:pPr>
        <w:pStyle w:val="OECD-BASIS-TEXT"/>
        <w:rPr>
          <w:color w:val="auto"/>
        </w:rPr>
      </w:pPr>
    </w:p>
    <w:p w14:paraId="387D6933" w14:textId="674188E7" w:rsidR="003F4022" w:rsidRDefault="003F4022" w:rsidP="00E87E38">
      <w:pPr>
        <w:pStyle w:val="OECD-HeadLine1"/>
        <w:numPr>
          <w:ilvl w:val="2"/>
          <w:numId w:val="17"/>
        </w:numPr>
      </w:pPr>
      <w:bookmarkStart w:id="71" w:name="_Toc141893540"/>
      <w:bookmarkEnd w:id="70"/>
      <w:r w:rsidRPr="00D92BD8">
        <w:t>Residues and Consumer Exposure</w:t>
      </w:r>
      <w:bookmarkEnd w:id="67"/>
      <w:bookmarkEnd w:id="71"/>
    </w:p>
    <w:p w14:paraId="002B6837" w14:textId="01A2F494" w:rsidR="00E87E38" w:rsidRPr="008C5EE2" w:rsidRDefault="008C5EE2" w:rsidP="008C5EE2">
      <w:pPr>
        <w:pStyle w:val="OECD-BASIS-TEXT"/>
        <w:shd w:val="clear" w:color="auto" w:fill="D9D9D9" w:themeFill="background1" w:themeFillShade="D9"/>
        <w:spacing w:before="240" w:line="240" w:lineRule="auto"/>
      </w:pPr>
      <w:r w:rsidRPr="005A4186">
        <w:rPr>
          <w:rFonts w:eastAsia="Times New Roman"/>
          <w:b/>
          <w:bCs/>
        </w:rPr>
        <w:t>RMS PL</w:t>
      </w:r>
      <w:r w:rsidR="00E87E38" w:rsidRPr="008C5EE2">
        <w:t xml:space="preserve">: </w:t>
      </w:r>
      <w:r>
        <w:t>A</w:t>
      </w:r>
      <w:r w:rsidR="00E87E38" w:rsidRPr="008C5EE2">
        <w:t>ccepted</w:t>
      </w:r>
    </w:p>
    <w:p w14:paraId="42B91048" w14:textId="750BF250" w:rsidR="003F4022" w:rsidRDefault="003F4022" w:rsidP="00496ED0">
      <w:pPr>
        <w:pStyle w:val="OECD-HeadLine1"/>
        <w:keepNext/>
        <w:numPr>
          <w:ilvl w:val="3"/>
          <w:numId w:val="17"/>
        </w:numPr>
      </w:pPr>
      <w:bookmarkStart w:id="72" w:name="_Toc141893541"/>
      <w:r w:rsidRPr="00D92BD8">
        <w:t>Residues</w:t>
      </w:r>
      <w:bookmarkEnd w:id="72"/>
    </w:p>
    <w:p w14:paraId="665BCD90" w14:textId="0C3D256A" w:rsidR="00C857B4" w:rsidRPr="00C857B4" w:rsidRDefault="00C857B4" w:rsidP="00400C61">
      <w:pPr>
        <w:jc w:val="both"/>
        <w:rPr>
          <w:rFonts w:ascii="Times New Roman" w:hAnsi="Times New Roman" w:cs="Times New Roman"/>
          <w:sz w:val="22"/>
          <w:szCs w:val="22"/>
          <w:lang w:eastAsia="en-US"/>
        </w:rPr>
      </w:pPr>
      <w:bookmarkStart w:id="73" w:name="_Hlk132200346"/>
      <w:r w:rsidRPr="00C857B4">
        <w:rPr>
          <w:rFonts w:ascii="Times New Roman" w:hAnsi="Times New Roman" w:cs="Times New Roman"/>
          <w:sz w:val="22"/>
          <w:szCs w:val="22"/>
          <w:lang w:eastAsia="en-US"/>
        </w:rPr>
        <w:t>Not relevant for the intended uses of Foray</w:t>
      </w:r>
      <w:r w:rsidRPr="00C857B4">
        <w:rPr>
          <w:rFonts w:ascii="Times New Roman" w:hAnsi="Times New Roman" w:cs="Times New Roman"/>
          <w:sz w:val="22"/>
          <w:szCs w:val="22"/>
          <w:vertAlign w:val="superscript"/>
          <w:lang w:eastAsia="en-US"/>
        </w:rPr>
        <w:t>®</w:t>
      </w:r>
      <w:r w:rsidRPr="00C857B4">
        <w:rPr>
          <w:rFonts w:ascii="Times New Roman" w:hAnsi="Times New Roman" w:cs="Times New Roman"/>
          <w:sz w:val="22"/>
          <w:szCs w:val="22"/>
          <w:lang w:eastAsia="en-US"/>
        </w:rPr>
        <w:t xml:space="preserve"> </w:t>
      </w:r>
      <w:r w:rsidRPr="00B16430">
        <w:rPr>
          <w:rFonts w:ascii="Times New Roman" w:hAnsi="Times New Roman" w:cs="Times New Roman"/>
          <w:sz w:val="22"/>
          <w:szCs w:val="22"/>
          <w:lang w:eastAsia="en-US"/>
        </w:rPr>
        <w:t>76B</w:t>
      </w:r>
      <w:r w:rsidR="00B16430" w:rsidRPr="00B16430">
        <w:rPr>
          <w:rFonts w:ascii="Times New Roman" w:hAnsi="Times New Roman" w:cs="Times New Roman"/>
          <w:sz w:val="22"/>
          <w:szCs w:val="22"/>
          <w:lang w:eastAsia="en-US"/>
        </w:rPr>
        <w:t xml:space="preserve"> </w:t>
      </w:r>
      <w:r w:rsidR="00B16430" w:rsidRPr="00B16430">
        <w:rPr>
          <w:rFonts w:ascii="Times New Roman" w:hAnsi="Times New Roman" w:cs="Times New Roman"/>
          <w:sz w:val="22"/>
          <w:szCs w:val="22"/>
        </w:rPr>
        <w:t xml:space="preserve">on </w:t>
      </w:r>
      <w:r w:rsidR="00B16430" w:rsidRPr="00C8569F">
        <w:rPr>
          <w:rFonts w:ascii="Times New Roman" w:hAnsi="Times New Roman" w:cs="Times New Roman"/>
          <w:sz w:val="22"/>
          <w:szCs w:val="22"/>
        </w:rPr>
        <w:t>deciduous and coniferous forest, pine trees, ornamental trees and shrubs</w:t>
      </w:r>
      <w:r w:rsidR="00B16430" w:rsidRPr="00C8569F">
        <w:rPr>
          <w:rFonts w:ascii="Times New Roman" w:hAnsi="Times New Roman" w:cs="Times New Roman"/>
          <w:sz w:val="22"/>
          <w:szCs w:val="22"/>
          <w:lang w:eastAsia="en-US"/>
        </w:rPr>
        <w:t xml:space="preserve"> or </w:t>
      </w:r>
      <w:r w:rsidR="00C8569F" w:rsidRPr="00C8569F">
        <w:rPr>
          <w:rFonts w:ascii="Times New Roman" w:hAnsi="Times New Roman" w:cs="Times New Roman"/>
          <w:sz w:val="22"/>
          <w:szCs w:val="22"/>
          <w:lang w:eastAsia="en-US"/>
        </w:rPr>
        <w:t>amenity areas (parks, gardens),</w:t>
      </w:r>
      <w:r w:rsidR="00A52BE1">
        <w:rPr>
          <w:rFonts w:ascii="Times New Roman" w:hAnsi="Times New Roman" w:cs="Times New Roman"/>
          <w:sz w:val="22"/>
          <w:szCs w:val="22"/>
          <w:lang w:eastAsia="en-US"/>
        </w:rPr>
        <w:t xml:space="preserve"> </w:t>
      </w:r>
      <w:r w:rsidR="00A52BE1" w:rsidRPr="008B1866">
        <w:rPr>
          <w:rFonts w:ascii="Times New Roman" w:hAnsi="Times New Roman" w:cs="Times New Roman"/>
          <w:sz w:val="22"/>
          <w:szCs w:val="22"/>
          <w:lang w:eastAsia="en-US"/>
        </w:rPr>
        <w:t>which do not form part of human and livestock diets</w:t>
      </w:r>
      <w:r w:rsidR="00A52BE1">
        <w:rPr>
          <w:rFonts w:ascii="Times New Roman" w:hAnsi="Times New Roman" w:cs="Times New Roman"/>
          <w:sz w:val="22"/>
          <w:szCs w:val="22"/>
          <w:lang w:eastAsia="en-US"/>
        </w:rPr>
        <w:t>.</w:t>
      </w:r>
    </w:p>
    <w:p w14:paraId="662A9110" w14:textId="7D84DE50" w:rsidR="003F4022" w:rsidRDefault="003F4022">
      <w:pPr>
        <w:pStyle w:val="OECD-HeadLine1"/>
      </w:pPr>
      <w:bookmarkStart w:id="74" w:name="_Toc141893542"/>
      <w:bookmarkEnd w:id="73"/>
      <w:r w:rsidRPr="00D92BD8">
        <w:t>3.1.4.2</w:t>
      </w:r>
      <w:r w:rsidRPr="00D92BD8">
        <w:tab/>
        <w:t>Consumer exposure</w:t>
      </w:r>
      <w:bookmarkEnd w:id="74"/>
    </w:p>
    <w:p w14:paraId="6D5199BF" w14:textId="66A512AF" w:rsidR="00C857B4" w:rsidRDefault="00C857B4" w:rsidP="00400C61">
      <w:pPr>
        <w:jc w:val="both"/>
        <w:rPr>
          <w:rFonts w:ascii="Times New Roman" w:hAnsi="Times New Roman" w:cs="Times New Roman"/>
          <w:sz w:val="22"/>
          <w:szCs w:val="22"/>
          <w:lang w:eastAsia="en-US"/>
        </w:rPr>
      </w:pPr>
      <w:bookmarkStart w:id="75" w:name="_Hlk132200402"/>
      <w:bookmarkStart w:id="76" w:name="_Hlk132202311"/>
      <w:r>
        <w:rPr>
          <w:rFonts w:ascii="Times New Roman" w:hAnsi="Times New Roman" w:cs="Times New Roman"/>
          <w:sz w:val="22"/>
          <w:szCs w:val="22"/>
          <w:lang w:eastAsia="en-US"/>
        </w:rPr>
        <w:t>Quantitative consumer risk assessments were considered not necessary based on the intended uses of Foray</w:t>
      </w:r>
      <w:r>
        <w:rPr>
          <w:rFonts w:ascii="Times New Roman" w:hAnsi="Times New Roman" w:cs="Times New Roman"/>
          <w:sz w:val="22"/>
          <w:szCs w:val="22"/>
          <w:vertAlign w:val="superscript"/>
          <w:lang w:eastAsia="en-US"/>
        </w:rPr>
        <w:t>®</w:t>
      </w:r>
      <w:r>
        <w:rPr>
          <w:rFonts w:ascii="Times New Roman" w:hAnsi="Times New Roman" w:cs="Times New Roman"/>
          <w:sz w:val="22"/>
          <w:szCs w:val="22"/>
          <w:lang w:eastAsia="en-US"/>
        </w:rPr>
        <w:t xml:space="preserve"> 76B and application methods.</w:t>
      </w:r>
      <w:bookmarkEnd w:id="75"/>
    </w:p>
    <w:p w14:paraId="10476970" w14:textId="77777777" w:rsidR="005A4186" w:rsidRPr="00C857B4" w:rsidRDefault="005A4186" w:rsidP="00400C61">
      <w:pPr>
        <w:jc w:val="both"/>
        <w:rPr>
          <w:lang w:eastAsia="en-US"/>
        </w:rPr>
      </w:pPr>
    </w:p>
    <w:p w14:paraId="06A7F2AA" w14:textId="77777777" w:rsidR="003F4022" w:rsidRPr="00D92BD8" w:rsidRDefault="003F4022">
      <w:pPr>
        <w:pStyle w:val="OECD-HeadLine1"/>
      </w:pPr>
      <w:bookmarkStart w:id="77" w:name="_Toc141893543"/>
      <w:bookmarkEnd w:id="76"/>
      <w:r w:rsidRPr="00D92BD8">
        <w:t>3.1.5</w:t>
      </w:r>
      <w:r w:rsidRPr="00D92BD8">
        <w:tab/>
        <w:t>Environmental fate and behaviour</w:t>
      </w:r>
      <w:bookmarkEnd w:id="77"/>
    </w:p>
    <w:p w14:paraId="12E2CE6C" w14:textId="001B6CB7" w:rsidR="00EC6B3A" w:rsidRPr="00D233EA" w:rsidRDefault="00EC6B3A" w:rsidP="00EC6B3A">
      <w:pPr>
        <w:pStyle w:val="OECD-BASIS-TEXT"/>
        <w:spacing w:line="240" w:lineRule="auto"/>
      </w:pPr>
      <w:r w:rsidRPr="00D233EA">
        <w:rPr>
          <w:color w:val="auto"/>
        </w:rPr>
        <w:t xml:space="preserve">Environmental exposure of </w:t>
      </w:r>
      <w:r w:rsidRPr="00D233EA">
        <w:rPr>
          <w:i/>
          <w:iCs/>
        </w:rPr>
        <w:t xml:space="preserve">Bacillus thuringiensis </w:t>
      </w:r>
      <w:r w:rsidRPr="00D233EA">
        <w:t xml:space="preserve">subsp. </w:t>
      </w:r>
      <w:proofErr w:type="spellStart"/>
      <w:r w:rsidRPr="00D233EA">
        <w:rPr>
          <w:i/>
          <w:iCs/>
        </w:rPr>
        <w:t>kurstaki</w:t>
      </w:r>
      <w:proofErr w:type="spellEnd"/>
      <w:r w:rsidRPr="00D233EA">
        <w:t xml:space="preserve"> strain ABTS-351 </w:t>
      </w:r>
      <w:r w:rsidRPr="00D233EA">
        <w:rPr>
          <w:color w:val="auto"/>
        </w:rPr>
        <w:t>and the associated crystalline proteins were evaluated in soil, surface water and groundwater following ground spray or aerial application of Foray</w:t>
      </w:r>
      <w:r w:rsidRPr="00D233EA">
        <w:rPr>
          <w:color w:val="auto"/>
          <w:vertAlign w:val="superscript"/>
        </w:rPr>
        <w:t xml:space="preserve">® </w:t>
      </w:r>
      <w:r w:rsidRPr="00D233EA">
        <w:rPr>
          <w:color w:val="auto"/>
        </w:rPr>
        <w:t>76B on deciduous and coniferous forest, pine trees, ornamental trees and shrubs</w:t>
      </w:r>
      <w:r w:rsidR="00A95EF4" w:rsidRPr="00D233EA">
        <w:rPr>
          <w:color w:val="auto"/>
        </w:rPr>
        <w:t xml:space="preserve"> </w:t>
      </w:r>
      <w:r w:rsidR="00A95EF4" w:rsidRPr="00D233EA">
        <w:t>or amenity areas (parks, gardens)</w:t>
      </w:r>
      <w:r w:rsidRPr="00D233EA">
        <w:t xml:space="preserve">. The maximum content of </w:t>
      </w:r>
      <w:r w:rsidRPr="00D233EA">
        <w:rPr>
          <w:i/>
          <w:iCs/>
        </w:rPr>
        <w:t xml:space="preserve">B. thuringiensis </w:t>
      </w:r>
      <w:r w:rsidRPr="00D233EA">
        <w:t>subsp.</w:t>
      </w:r>
      <w:r w:rsidRPr="00D233EA">
        <w:rPr>
          <w:i/>
          <w:iCs/>
        </w:rPr>
        <w:t xml:space="preserve"> </w:t>
      </w:r>
      <w:proofErr w:type="spellStart"/>
      <w:r w:rsidRPr="00D233EA">
        <w:rPr>
          <w:i/>
          <w:iCs/>
        </w:rPr>
        <w:t>kurstaki</w:t>
      </w:r>
      <w:proofErr w:type="spellEnd"/>
      <w:r w:rsidRPr="00D233EA">
        <w:t xml:space="preserve"> strain ABTS-351 in the formulation is 1.69 × 10</w:t>
      </w:r>
      <w:r w:rsidRPr="00D233EA">
        <w:rPr>
          <w:vertAlign w:val="superscript"/>
        </w:rPr>
        <w:t>13</w:t>
      </w:r>
      <w:r w:rsidRPr="00D233EA">
        <w:t xml:space="preserve"> CFU/L resulting in an individual application rate of 4.23 × 10</w:t>
      </w:r>
      <w:r w:rsidRPr="00D233EA">
        <w:rPr>
          <w:vertAlign w:val="superscript"/>
        </w:rPr>
        <w:t>13</w:t>
      </w:r>
      <w:r w:rsidRPr="00D233EA">
        <w:t xml:space="preserve"> CFU/ha when 2.5 L product/ha is applied or 5.07 × 10</w:t>
      </w:r>
      <w:r w:rsidRPr="00D233EA">
        <w:rPr>
          <w:vertAlign w:val="superscript"/>
        </w:rPr>
        <w:t>13</w:t>
      </w:r>
      <w:r w:rsidRPr="00D233EA">
        <w:t xml:space="preserve"> CFU/ha when 3.0 L product is applied. Subsequently, the resulting maximum total seasonal dose of </w:t>
      </w:r>
      <w:r w:rsidRPr="00D233EA">
        <w:rPr>
          <w:i/>
          <w:iCs/>
        </w:rPr>
        <w:t xml:space="preserve">B. thuringiensis </w:t>
      </w:r>
      <w:r w:rsidRPr="00D233EA">
        <w:t>subsp.</w:t>
      </w:r>
      <w:r w:rsidRPr="00D233EA">
        <w:rPr>
          <w:i/>
          <w:iCs/>
        </w:rPr>
        <w:t xml:space="preserve"> </w:t>
      </w:r>
      <w:proofErr w:type="spellStart"/>
      <w:r w:rsidRPr="00D233EA">
        <w:rPr>
          <w:i/>
          <w:iCs/>
        </w:rPr>
        <w:t>kurstaki</w:t>
      </w:r>
      <w:proofErr w:type="spellEnd"/>
      <w:r w:rsidRPr="00D233EA">
        <w:t xml:space="preserve"> strain ABTS-351 is 1.69 × 10</w:t>
      </w:r>
      <w:r w:rsidRPr="00D233EA">
        <w:rPr>
          <w:vertAlign w:val="superscript"/>
        </w:rPr>
        <w:t>14</w:t>
      </w:r>
      <w:r w:rsidRPr="00D233EA">
        <w:t xml:space="preserve"> CFU/ha taking into account a total of 4 applications per year of 2.5 L product/ha (5-day interval). According to the Registration Report Part C, the technical powder (containing the active substance) has a maximum crystal protein content of 12.7% (w/w) of the MPCA; therefore, applying a single maximum dose of 2.5 L </w:t>
      </w:r>
      <w:r w:rsidRPr="00D233EA">
        <w:rPr>
          <w:color w:val="auto"/>
        </w:rPr>
        <w:t>Foray</w:t>
      </w:r>
      <w:r w:rsidRPr="00D233EA">
        <w:rPr>
          <w:color w:val="auto"/>
          <w:vertAlign w:val="superscript"/>
        </w:rPr>
        <w:t xml:space="preserve">® </w:t>
      </w:r>
      <w:r w:rsidRPr="00D233EA">
        <w:rPr>
          <w:color w:val="auto"/>
        </w:rPr>
        <w:t xml:space="preserve">76B per hectare is approximately equivalent to 66 g </w:t>
      </w:r>
      <w:proofErr w:type="spellStart"/>
      <w:r w:rsidRPr="00D233EA">
        <w:rPr>
          <w:color w:val="auto"/>
        </w:rPr>
        <w:t>CryP</w:t>
      </w:r>
      <w:proofErr w:type="spellEnd"/>
      <w:r w:rsidRPr="00D233EA">
        <w:rPr>
          <w:color w:val="auto"/>
        </w:rPr>
        <w:t>/ha and it is this value that has been used for all environmental exposure calculations.</w:t>
      </w:r>
    </w:p>
    <w:p w14:paraId="65D0657F" w14:textId="77777777" w:rsidR="003F4022" w:rsidRPr="00D233EA" w:rsidRDefault="003F4022" w:rsidP="00F912C4">
      <w:pPr>
        <w:pStyle w:val="OECD-HeadLine1"/>
      </w:pPr>
      <w:bookmarkStart w:id="78" w:name="_Toc141893544"/>
      <w:r w:rsidRPr="00D233EA">
        <w:t>3.1.5.1</w:t>
      </w:r>
      <w:r w:rsidRPr="00D233EA">
        <w:tab/>
        <w:t>Predicted Environmental Concentration in Soil (PEC</w:t>
      </w:r>
      <w:r w:rsidRPr="00D233EA">
        <w:rPr>
          <w:vertAlign w:val="subscript"/>
        </w:rPr>
        <w:t>soil</w:t>
      </w:r>
      <w:r w:rsidRPr="00D233EA">
        <w:t>)</w:t>
      </w:r>
      <w:bookmarkEnd w:id="78"/>
    </w:p>
    <w:p w14:paraId="1D4D7C5F" w14:textId="19CCBF75" w:rsidR="008B3744" w:rsidRPr="00D233EA" w:rsidRDefault="008B3744" w:rsidP="00F912C4">
      <w:pPr>
        <w:pStyle w:val="OECD-BASIS-TEXT"/>
        <w:spacing w:line="240" w:lineRule="auto"/>
        <w:rPr>
          <w:color w:val="auto"/>
        </w:rPr>
      </w:pPr>
      <w:r w:rsidRPr="00D233EA">
        <w:rPr>
          <w:color w:val="auto"/>
        </w:rPr>
        <w:t xml:space="preserve">The EU evaluation of </w:t>
      </w:r>
      <w:r w:rsidRPr="00D233EA">
        <w:rPr>
          <w:i/>
          <w:iCs/>
          <w:color w:val="auto"/>
        </w:rPr>
        <w:t xml:space="preserve">Bacillus thuringiensis </w:t>
      </w:r>
      <w:r w:rsidRPr="00D233EA">
        <w:rPr>
          <w:color w:val="auto"/>
        </w:rPr>
        <w:t xml:space="preserve">subsp. </w:t>
      </w:r>
      <w:proofErr w:type="spellStart"/>
      <w:r w:rsidRPr="00D233EA">
        <w:rPr>
          <w:i/>
          <w:iCs/>
          <w:color w:val="auto"/>
        </w:rPr>
        <w:t>kurstaki</w:t>
      </w:r>
      <w:proofErr w:type="spellEnd"/>
      <w:r w:rsidRPr="00D233EA">
        <w:rPr>
          <w:color w:val="auto"/>
        </w:rPr>
        <w:t xml:space="preserve"> strain ABTS-351 relied on literature data on its soil persistence and multiplication to conclude that although, spores can survive for years in soil, germination does not occur in bulk soil with limited nutrient levels and thus multiplication is not expected. With regard to the persistence of the crystalline proteins in soil, it was concluded that persistence could be influenced by biotic (degradation by </w:t>
      </w:r>
      <w:r w:rsidR="009C276C" w:rsidRPr="00D233EA">
        <w:rPr>
          <w:color w:val="auto"/>
        </w:rPr>
        <w:t>microorganism</w:t>
      </w:r>
      <w:r w:rsidRPr="00D233EA">
        <w:rPr>
          <w:color w:val="auto"/>
        </w:rPr>
        <w:t>s) and abiotic factors (e.g., interactions with soil components such as adsorption or pH of the soil); however, the crystal proteins/endotoxins do not persist or accumulate in soil. The longest DT</w:t>
      </w:r>
      <w:r w:rsidRPr="00D233EA">
        <w:rPr>
          <w:color w:val="auto"/>
          <w:vertAlign w:val="subscript"/>
        </w:rPr>
        <w:t>50</w:t>
      </w:r>
      <w:r w:rsidRPr="00D233EA">
        <w:rPr>
          <w:color w:val="auto"/>
        </w:rPr>
        <w:t xml:space="preserve"> value from a range of data on the crystalline proteins was agreed as the endpoint (a DT</w:t>
      </w:r>
      <w:r w:rsidRPr="00D233EA">
        <w:rPr>
          <w:color w:val="auto"/>
          <w:vertAlign w:val="subscript"/>
        </w:rPr>
        <w:t>50</w:t>
      </w:r>
      <w:r w:rsidRPr="00D233EA">
        <w:rPr>
          <w:color w:val="auto"/>
        </w:rPr>
        <w:t xml:space="preserve"> in soil of 41.3 days).</w:t>
      </w:r>
    </w:p>
    <w:p w14:paraId="40A914B7" w14:textId="77777777" w:rsidR="008B3744" w:rsidRPr="00D233EA" w:rsidRDefault="008B3744" w:rsidP="00F912C4">
      <w:pPr>
        <w:pStyle w:val="OECD-BASIS-TEXT"/>
        <w:spacing w:line="240" w:lineRule="auto"/>
        <w:rPr>
          <w:color w:val="auto"/>
        </w:rPr>
      </w:pPr>
    </w:p>
    <w:p w14:paraId="30AAC3C0" w14:textId="602778A9" w:rsidR="00EC6B3A" w:rsidRPr="00D233EA" w:rsidRDefault="00EC6B3A" w:rsidP="00EC6B3A">
      <w:pPr>
        <w:pStyle w:val="OECD-BASIS-TEXT"/>
        <w:spacing w:line="240" w:lineRule="auto"/>
        <w:rPr>
          <w:color w:val="auto"/>
        </w:rPr>
      </w:pPr>
      <w:proofErr w:type="spellStart"/>
      <w:r w:rsidRPr="00D233EA">
        <w:rPr>
          <w:color w:val="auto"/>
        </w:rPr>
        <w:t>PEC</w:t>
      </w:r>
      <w:r w:rsidRPr="00D233EA">
        <w:rPr>
          <w:color w:val="auto"/>
          <w:vertAlign w:val="subscript"/>
        </w:rPr>
        <w:t>soil</w:t>
      </w:r>
      <w:proofErr w:type="spellEnd"/>
      <w:r w:rsidRPr="00D233EA">
        <w:rPr>
          <w:color w:val="auto"/>
        </w:rPr>
        <w:t xml:space="preserve"> for the Foray</w:t>
      </w:r>
      <w:r w:rsidRPr="00D233EA">
        <w:rPr>
          <w:color w:val="auto"/>
          <w:vertAlign w:val="superscript"/>
        </w:rPr>
        <w:t>®</w:t>
      </w:r>
      <w:r w:rsidRPr="00D233EA">
        <w:rPr>
          <w:color w:val="auto"/>
        </w:rPr>
        <w:t xml:space="preserve"> 76B formulation is 3.73 mg/kg (based on a maximum single application of 3.0 L product/ha).</w:t>
      </w:r>
      <w:r w:rsidRPr="00D233EA">
        <w:t xml:space="preserve"> For the active substance (MPCA), the PEC and </w:t>
      </w:r>
      <w:proofErr w:type="spellStart"/>
      <w:r w:rsidRPr="00D233EA">
        <w:t>PED</w:t>
      </w:r>
      <w:r w:rsidRPr="00D233EA">
        <w:rPr>
          <w:vertAlign w:val="subscript"/>
        </w:rPr>
        <w:t>soil</w:t>
      </w:r>
      <w:proofErr w:type="spellEnd"/>
      <w:r w:rsidRPr="00D233EA">
        <w:t xml:space="preserve"> values were calculated to be 2.77 mg/kg and 2.26 × 10</w:t>
      </w:r>
      <w:r w:rsidRPr="00D233EA">
        <w:rPr>
          <w:vertAlign w:val="superscript"/>
        </w:rPr>
        <w:t>8</w:t>
      </w:r>
      <w:r w:rsidRPr="00D233EA">
        <w:t xml:space="preserve"> CFU/kg, respectively. PEC/</w:t>
      </w:r>
      <w:proofErr w:type="spellStart"/>
      <w:r w:rsidRPr="00D233EA">
        <w:t>PED</w:t>
      </w:r>
      <w:r w:rsidRPr="00D233EA">
        <w:rPr>
          <w:vertAlign w:val="subscript"/>
        </w:rPr>
        <w:t>soil</w:t>
      </w:r>
      <w:proofErr w:type="spellEnd"/>
      <w:r w:rsidRPr="00D233EA">
        <w:t xml:space="preserve"> values for the MPCA were calculated as a worst-case by considering the total seasonal dose, without taking into account any reduction in the </w:t>
      </w:r>
      <w:r w:rsidR="009C276C" w:rsidRPr="00D233EA">
        <w:t>microorganism</w:t>
      </w:r>
      <w:r w:rsidRPr="00D233EA">
        <w:t xml:space="preserve"> between applications. For the crystal proteins associated with </w:t>
      </w:r>
      <w:proofErr w:type="spellStart"/>
      <w:r w:rsidRPr="00D233EA">
        <w:rPr>
          <w:i/>
        </w:rPr>
        <w:t>Btk</w:t>
      </w:r>
      <w:proofErr w:type="spellEnd"/>
      <w:r w:rsidRPr="00D233EA">
        <w:rPr>
          <w:i/>
        </w:rPr>
        <w:t>,</w:t>
      </w:r>
      <w:r w:rsidRPr="00D233EA">
        <w:t xml:space="preserve"> the </w:t>
      </w:r>
      <w:proofErr w:type="spellStart"/>
      <w:r w:rsidRPr="00D233EA">
        <w:t>PEC</w:t>
      </w:r>
      <w:r w:rsidRPr="00D233EA">
        <w:rPr>
          <w:vertAlign w:val="subscript"/>
        </w:rPr>
        <w:t>soil</w:t>
      </w:r>
      <w:proofErr w:type="spellEnd"/>
      <w:r w:rsidRPr="00D233EA">
        <w:t xml:space="preserve"> value is 0.35 mg/kg (based on a total seasonal dose input as one application) or 0.31 mg/kg when degradation is considered to occur between applications.</w:t>
      </w:r>
    </w:p>
    <w:p w14:paraId="59E6F543" w14:textId="06F4B8F0" w:rsidR="003F4022" w:rsidRPr="00D233EA" w:rsidRDefault="002D72BA" w:rsidP="00F912C4">
      <w:pPr>
        <w:pStyle w:val="OECD-HeadLine1"/>
      </w:pPr>
      <w:bookmarkStart w:id="79" w:name="_Toc141893545"/>
      <w:r w:rsidRPr="00D233EA">
        <w:t>3.1.5.2</w:t>
      </w:r>
      <w:r w:rsidR="003F4022" w:rsidRPr="00D233EA">
        <w:tab/>
        <w:t>Predicted Environmental Concentration in Surface water (PECsw)</w:t>
      </w:r>
      <w:bookmarkEnd w:id="79"/>
    </w:p>
    <w:p w14:paraId="294B99F0" w14:textId="440B5408" w:rsidR="00EC6B3A" w:rsidRPr="00D233EA" w:rsidRDefault="00EC6B3A" w:rsidP="00EC6B3A">
      <w:pPr>
        <w:jc w:val="both"/>
        <w:rPr>
          <w:rFonts w:ascii="Times New Roman" w:hAnsi="Times New Roman" w:cs="Times New Roman"/>
          <w:sz w:val="22"/>
          <w:szCs w:val="22"/>
          <w:lang w:eastAsia="en-US"/>
        </w:rPr>
      </w:pPr>
      <w:r w:rsidRPr="00D233EA">
        <w:rPr>
          <w:rFonts w:ascii="Times New Roman" w:hAnsi="Times New Roman" w:cs="Times New Roman"/>
          <w:i/>
          <w:iCs/>
          <w:sz w:val="22"/>
          <w:szCs w:val="22"/>
          <w:lang w:eastAsia="en-US"/>
        </w:rPr>
        <w:t>Bacillus thuringiensis</w:t>
      </w:r>
      <w:r w:rsidRPr="00D233EA">
        <w:rPr>
          <w:rFonts w:ascii="Times New Roman" w:hAnsi="Times New Roman" w:cs="Times New Roman"/>
          <w:sz w:val="22"/>
          <w:szCs w:val="22"/>
          <w:lang w:eastAsia="en-US"/>
        </w:rPr>
        <w:t xml:space="preserve"> subsp. </w:t>
      </w:r>
      <w:proofErr w:type="spellStart"/>
      <w:r w:rsidRPr="00D233EA">
        <w:rPr>
          <w:rFonts w:ascii="Times New Roman" w:hAnsi="Times New Roman" w:cs="Times New Roman"/>
          <w:i/>
          <w:iCs/>
          <w:sz w:val="22"/>
          <w:szCs w:val="22"/>
          <w:lang w:eastAsia="en-US"/>
        </w:rPr>
        <w:t>kurstaki</w:t>
      </w:r>
      <w:proofErr w:type="spellEnd"/>
      <w:r w:rsidRPr="00D233EA">
        <w:rPr>
          <w:rFonts w:ascii="Times New Roman" w:hAnsi="Times New Roman" w:cs="Times New Roman"/>
          <w:sz w:val="22"/>
          <w:szCs w:val="22"/>
          <w:lang w:eastAsia="en-US"/>
        </w:rPr>
        <w:t xml:space="preserve"> strain ABTS-351 is not an aquatic bacterium and therefore, in surface water, which is not its natural habitat, it is unlikely that any spores reaching the aquatic environment will germinate. This is demonstrated in a new adapted OECD 309 study (</w:t>
      </w:r>
      <w:proofErr w:type="spellStart"/>
      <w:r w:rsidRPr="00D233EA">
        <w:rPr>
          <w:rFonts w:ascii="Times New Roman" w:hAnsi="Times New Roman" w:cs="Times New Roman"/>
          <w:sz w:val="22"/>
          <w:szCs w:val="22"/>
          <w:lang w:eastAsia="en-US"/>
        </w:rPr>
        <w:t>Zetzmann</w:t>
      </w:r>
      <w:proofErr w:type="spellEnd"/>
      <w:r w:rsidRPr="00D233EA">
        <w:rPr>
          <w:rFonts w:ascii="Times New Roman" w:hAnsi="Times New Roman" w:cs="Times New Roman"/>
          <w:sz w:val="22"/>
          <w:szCs w:val="22"/>
          <w:lang w:eastAsia="en-US"/>
        </w:rPr>
        <w:t xml:space="preserve">, 2023) which investigated the survivability of spores of </w:t>
      </w:r>
      <w:r w:rsidRPr="00D233EA">
        <w:rPr>
          <w:rFonts w:ascii="Times New Roman" w:hAnsi="Times New Roman" w:cs="Times New Roman"/>
          <w:i/>
          <w:iCs/>
          <w:sz w:val="22"/>
          <w:szCs w:val="22"/>
          <w:lang w:eastAsia="en-US"/>
        </w:rPr>
        <w:t>Bacillus thuringiensis</w:t>
      </w:r>
      <w:r w:rsidRPr="00D233EA">
        <w:rPr>
          <w:rFonts w:ascii="Times New Roman" w:hAnsi="Times New Roman" w:cs="Times New Roman"/>
          <w:sz w:val="22"/>
          <w:szCs w:val="22"/>
          <w:lang w:eastAsia="en-US"/>
        </w:rPr>
        <w:t xml:space="preserve"> subsp. </w:t>
      </w:r>
      <w:proofErr w:type="spellStart"/>
      <w:r w:rsidRPr="00D233EA">
        <w:rPr>
          <w:rFonts w:ascii="Times New Roman" w:hAnsi="Times New Roman" w:cs="Times New Roman"/>
          <w:i/>
          <w:iCs/>
          <w:sz w:val="22"/>
          <w:szCs w:val="22"/>
          <w:lang w:eastAsia="en-US"/>
        </w:rPr>
        <w:t>kurstaki</w:t>
      </w:r>
      <w:proofErr w:type="spellEnd"/>
      <w:r w:rsidRPr="00D233EA">
        <w:rPr>
          <w:rFonts w:ascii="Times New Roman" w:hAnsi="Times New Roman" w:cs="Times New Roman"/>
          <w:sz w:val="22"/>
          <w:szCs w:val="22"/>
          <w:lang w:eastAsia="en-US"/>
        </w:rPr>
        <w:t xml:space="preserve"> strain ABTS-351 in an aerobic natural surface water collected from a pond in Germany. Over a </w:t>
      </w:r>
      <w:r w:rsidR="00870F3B" w:rsidRPr="00D233EA">
        <w:rPr>
          <w:rFonts w:ascii="Times New Roman" w:hAnsi="Times New Roman" w:cs="Times New Roman"/>
          <w:sz w:val="22"/>
          <w:szCs w:val="22"/>
          <w:lang w:eastAsia="en-US"/>
        </w:rPr>
        <w:t>10-day</w:t>
      </w:r>
      <w:r w:rsidRPr="00D233EA">
        <w:rPr>
          <w:rFonts w:ascii="Times New Roman" w:hAnsi="Times New Roman" w:cs="Times New Roman"/>
          <w:sz w:val="22"/>
          <w:szCs w:val="22"/>
          <w:lang w:eastAsia="en-US"/>
        </w:rPr>
        <w:t xml:space="preserve"> incubation period, the overall mean number of viable spores of </w:t>
      </w:r>
      <w:proofErr w:type="spellStart"/>
      <w:r w:rsidRPr="00D233EA">
        <w:rPr>
          <w:rFonts w:ascii="Times New Roman" w:hAnsi="Times New Roman" w:cs="Times New Roman"/>
          <w:i/>
          <w:sz w:val="22"/>
          <w:szCs w:val="22"/>
          <w:lang w:eastAsia="en-US"/>
        </w:rPr>
        <w:t>Btk</w:t>
      </w:r>
      <w:proofErr w:type="spellEnd"/>
      <w:r w:rsidRPr="00D233EA">
        <w:rPr>
          <w:rFonts w:ascii="Times New Roman" w:hAnsi="Times New Roman" w:cs="Times New Roman"/>
          <w:sz w:val="22"/>
          <w:szCs w:val="22"/>
          <w:lang w:eastAsia="en-US"/>
        </w:rPr>
        <w:t xml:space="preserve"> strain ABTS-351 decreased by &gt;50% when held in the dark at 20°C and the study reported a </w:t>
      </w:r>
      <w:r w:rsidR="00983E7E" w:rsidRPr="00D233EA">
        <w:rPr>
          <w:rFonts w:ascii="Times New Roman" w:hAnsi="Times New Roman" w:cs="Times New Roman"/>
          <w:sz w:val="22"/>
          <w:szCs w:val="22"/>
          <w:lang w:eastAsia="en-US"/>
        </w:rPr>
        <w:t>2.21-fold</w:t>
      </w:r>
      <w:r w:rsidRPr="00D233EA">
        <w:rPr>
          <w:rFonts w:ascii="Times New Roman" w:hAnsi="Times New Roman" w:cs="Times New Roman"/>
          <w:sz w:val="22"/>
          <w:szCs w:val="22"/>
          <w:lang w:eastAsia="en-US"/>
        </w:rPr>
        <w:t xml:space="preserve"> decrease in survivability. The results confirm that germination and multiplication of </w:t>
      </w:r>
      <w:proofErr w:type="spellStart"/>
      <w:r w:rsidRPr="00D233EA">
        <w:rPr>
          <w:rFonts w:ascii="Times New Roman" w:hAnsi="Times New Roman" w:cs="Times New Roman"/>
          <w:i/>
          <w:sz w:val="22"/>
          <w:szCs w:val="22"/>
          <w:lang w:eastAsia="en-US"/>
        </w:rPr>
        <w:t>Btk</w:t>
      </w:r>
      <w:proofErr w:type="spellEnd"/>
      <w:r w:rsidRPr="00D233EA">
        <w:rPr>
          <w:rFonts w:ascii="Times New Roman" w:hAnsi="Times New Roman" w:cs="Times New Roman"/>
          <w:sz w:val="22"/>
          <w:szCs w:val="22"/>
          <w:lang w:eastAsia="en-US"/>
        </w:rPr>
        <w:t xml:space="preserve"> spores is unlikely in natural surface water and thus, addresses the non-critical outstanding issue concluded by EFSA that there is insufficient information on the persistence/germination and multiplication of the specific strain in natural surface water.</w:t>
      </w:r>
    </w:p>
    <w:p w14:paraId="545D65A7" w14:textId="77777777" w:rsidR="00EC6B3A" w:rsidRPr="00D233EA" w:rsidRDefault="00EC6B3A" w:rsidP="00EC6B3A">
      <w:pPr>
        <w:jc w:val="both"/>
        <w:rPr>
          <w:rFonts w:ascii="Times New Roman" w:hAnsi="Times New Roman" w:cs="Times New Roman"/>
          <w:sz w:val="22"/>
          <w:szCs w:val="22"/>
          <w:lang w:eastAsia="en-US"/>
        </w:rPr>
      </w:pPr>
    </w:p>
    <w:p w14:paraId="1E118CDD" w14:textId="77777777" w:rsidR="00EC6B3A" w:rsidRPr="00D233EA" w:rsidRDefault="00EC6B3A" w:rsidP="00EC6B3A">
      <w:pPr>
        <w:jc w:val="both"/>
        <w:rPr>
          <w:rFonts w:ascii="Times New Roman" w:hAnsi="Times New Roman" w:cs="Times New Roman"/>
          <w:sz w:val="22"/>
          <w:szCs w:val="22"/>
          <w:lang w:eastAsia="en-US"/>
        </w:rPr>
      </w:pPr>
      <w:r w:rsidRPr="00D233EA">
        <w:rPr>
          <w:rFonts w:ascii="Times New Roman" w:hAnsi="Times New Roman" w:cs="Times New Roman"/>
          <w:sz w:val="22"/>
          <w:szCs w:val="22"/>
          <w:lang w:eastAsia="en-US"/>
        </w:rPr>
        <w:t>PEC/</w:t>
      </w:r>
      <w:proofErr w:type="spellStart"/>
      <w:r w:rsidRPr="00D233EA">
        <w:rPr>
          <w:rFonts w:ascii="Times New Roman" w:hAnsi="Times New Roman" w:cs="Times New Roman"/>
          <w:sz w:val="22"/>
          <w:szCs w:val="22"/>
          <w:lang w:eastAsia="en-US"/>
        </w:rPr>
        <w:t>PED</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for </w:t>
      </w:r>
      <w:r w:rsidRPr="00D233EA">
        <w:rPr>
          <w:rFonts w:ascii="Times New Roman" w:hAnsi="Times New Roman" w:cs="Times New Roman"/>
          <w:i/>
          <w:iCs/>
          <w:sz w:val="22"/>
          <w:szCs w:val="22"/>
          <w:lang w:eastAsia="en-US"/>
        </w:rPr>
        <w:t>Bacillus thuringiensis</w:t>
      </w:r>
      <w:r w:rsidRPr="00D233EA">
        <w:rPr>
          <w:rFonts w:ascii="Times New Roman" w:hAnsi="Times New Roman" w:cs="Times New Roman"/>
          <w:sz w:val="22"/>
          <w:szCs w:val="22"/>
          <w:lang w:eastAsia="en-US"/>
        </w:rPr>
        <w:t xml:space="preserve"> subsp. </w:t>
      </w:r>
      <w:proofErr w:type="spellStart"/>
      <w:r w:rsidRPr="00D233EA">
        <w:rPr>
          <w:rFonts w:ascii="Times New Roman" w:hAnsi="Times New Roman" w:cs="Times New Roman"/>
          <w:i/>
          <w:iCs/>
          <w:sz w:val="22"/>
          <w:szCs w:val="22"/>
          <w:lang w:eastAsia="en-US"/>
        </w:rPr>
        <w:t>kurstaki</w:t>
      </w:r>
      <w:proofErr w:type="spellEnd"/>
      <w:r w:rsidRPr="00D233EA">
        <w:rPr>
          <w:rFonts w:ascii="Times New Roman" w:hAnsi="Times New Roman" w:cs="Times New Roman"/>
          <w:i/>
          <w:iCs/>
          <w:sz w:val="22"/>
          <w:szCs w:val="22"/>
          <w:lang w:eastAsia="en-US"/>
        </w:rPr>
        <w:t xml:space="preserve"> strain ABTS-351</w:t>
      </w:r>
      <w:r w:rsidRPr="00D233EA">
        <w:rPr>
          <w:rFonts w:ascii="Times New Roman" w:hAnsi="Times New Roman" w:cs="Times New Roman"/>
          <w:sz w:val="22"/>
          <w:szCs w:val="22"/>
          <w:lang w:eastAsia="en-US"/>
        </w:rPr>
        <w:t xml:space="preserve"> and </w:t>
      </w: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for its associated crystalline proteins were evaluated following either a ground spray or aerial application (a maximum of 4 applications with a minimum 5-day interval) of Foray</w:t>
      </w:r>
      <w:r w:rsidRPr="00D233EA">
        <w:rPr>
          <w:rFonts w:ascii="Times New Roman" w:hAnsi="Times New Roman" w:cs="Times New Roman"/>
          <w:sz w:val="22"/>
          <w:szCs w:val="22"/>
          <w:vertAlign w:val="superscript"/>
          <w:lang w:eastAsia="en-US"/>
        </w:rPr>
        <w:t>®</w:t>
      </w:r>
      <w:r w:rsidRPr="00D233EA">
        <w:rPr>
          <w:rFonts w:ascii="Times New Roman" w:hAnsi="Times New Roman" w:cs="Times New Roman"/>
          <w:sz w:val="22"/>
          <w:szCs w:val="22"/>
          <w:lang w:eastAsia="en-US"/>
        </w:rPr>
        <w:t xml:space="preserve"> 76B. The calculations considered the spray drift pathway and used the Rautmann spray drift values for pome fruits (early application) as worst-case surrogate drift values for a ground spray to deciduous and coniferous forest, ornamental trees and shrubs. For aerial applications the FOCUS Step 1-2 drift values were used. Calculations considered a total seasonal dose to deciduous and coniferous forest, ornamental trees and shrubs with a water body of 300 L/m</w:t>
      </w:r>
      <w:r w:rsidRPr="00D233EA">
        <w:rPr>
          <w:rFonts w:ascii="Times New Roman" w:hAnsi="Times New Roman" w:cs="Times New Roman"/>
          <w:sz w:val="22"/>
          <w:szCs w:val="22"/>
          <w:vertAlign w:val="superscript"/>
          <w:lang w:eastAsia="en-US"/>
        </w:rPr>
        <w:t>2</w:t>
      </w:r>
      <w:r w:rsidRPr="00D233EA">
        <w:rPr>
          <w:rFonts w:ascii="Times New Roman" w:hAnsi="Times New Roman" w:cs="Times New Roman"/>
          <w:sz w:val="22"/>
          <w:szCs w:val="22"/>
          <w:lang w:eastAsia="en-US"/>
        </w:rPr>
        <w:t xml:space="preserve">. For the crystalline proteins, degradation between applications was also considered. </w:t>
      </w:r>
    </w:p>
    <w:p w14:paraId="2255C1EB" w14:textId="77777777" w:rsidR="00EC6B3A" w:rsidRPr="00D233EA" w:rsidRDefault="00EC6B3A" w:rsidP="00EC6B3A">
      <w:pPr>
        <w:jc w:val="both"/>
        <w:rPr>
          <w:rFonts w:ascii="Times New Roman" w:hAnsi="Times New Roman" w:cs="Times New Roman"/>
          <w:sz w:val="22"/>
          <w:szCs w:val="22"/>
          <w:lang w:eastAsia="en-US"/>
        </w:rPr>
      </w:pPr>
    </w:p>
    <w:p w14:paraId="4EFD20B9" w14:textId="77777777" w:rsidR="00EC6B3A" w:rsidRPr="00D233EA" w:rsidRDefault="00EC6B3A" w:rsidP="00EC6B3A">
      <w:pPr>
        <w:jc w:val="both"/>
        <w:rPr>
          <w:rFonts w:ascii="Times New Roman" w:hAnsi="Times New Roman" w:cs="Times New Roman"/>
          <w:sz w:val="22"/>
          <w:szCs w:val="22"/>
          <w:lang w:eastAsia="en-US"/>
        </w:rPr>
      </w:pPr>
      <w:r w:rsidRPr="00D233EA">
        <w:rPr>
          <w:rFonts w:ascii="Times New Roman" w:hAnsi="Times New Roman" w:cs="Times New Roman"/>
          <w:sz w:val="22"/>
          <w:szCs w:val="22"/>
          <w:lang w:eastAsia="en-US"/>
        </w:rPr>
        <w:t>An additional surface water assessment with STEP 1-2 v.3.2 was conducted for the crystalline proteins taking into account the spray drift, drainage and run-off pathways and using the FOCUS crop pome fruits (early application) as a surrogate to forest, ornamental trees and shrubs and aerial to represent ground or aerial applications.</w:t>
      </w:r>
    </w:p>
    <w:p w14:paraId="5FDD3691" w14:textId="77777777" w:rsidR="00EC6B3A" w:rsidRPr="00D233EA" w:rsidRDefault="00EC6B3A" w:rsidP="00EC6B3A">
      <w:pPr>
        <w:jc w:val="both"/>
        <w:rPr>
          <w:rFonts w:ascii="Times New Roman" w:hAnsi="Times New Roman" w:cs="Times New Roman"/>
          <w:sz w:val="22"/>
          <w:szCs w:val="22"/>
          <w:lang w:eastAsia="en-US"/>
        </w:rPr>
      </w:pPr>
    </w:p>
    <w:p w14:paraId="44833EF4" w14:textId="77777777" w:rsidR="00EC6B3A" w:rsidRPr="00D233EA" w:rsidRDefault="00EC6B3A" w:rsidP="00EC6B3A">
      <w:pPr>
        <w:jc w:val="both"/>
        <w:rPr>
          <w:rFonts w:ascii="Times New Roman" w:hAnsi="Times New Roman" w:cs="Times New Roman"/>
          <w:sz w:val="22"/>
          <w:szCs w:val="22"/>
          <w:lang w:eastAsia="en-US"/>
        </w:rPr>
      </w:pP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for Foray</w:t>
      </w:r>
      <w:r w:rsidRPr="00D233EA">
        <w:rPr>
          <w:rFonts w:ascii="Times New Roman" w:hAnsi="Times New Roman" w:cs="Times New Roman"/>
          <w:sz w:val="22"/>
          <w:szCs w:val="22"/>
          <w:vertAlign w:val="superscript"/>
          <w:lang w:eastAsia="en-US"/>
        </w:rPr>
        <w:t>®</w:t>
      </w:r>
      <w:r w:rsidRPr="00D233EA">
        <w:rPr>
          <w:rFonts w:ascii="Times New Roman" w:hAnsi="Times New Roman" w:cs="Times New Roman"/>
          <w:sz w:val="22"/>
          <w:szCs w:val="22"/>
          <w:lang w:eastAsia="en-US"/>
        </w:rPr>
        <w:t xml:space="preserve"> 76B were calculated to be 371.84 and 327.04 µg/L (as a single application) for aerial and ground application, respectively (based on a maximum individual dose of 3.0 L product/ha; it is considered that upon application the formulation will break up into its constituent parts and so calculations for multiple applications are not required). </w:t>
      </w: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for the MPCA, </w:t>
      </w:r>
      <w:proofErr w:type="spellStart"/>
      <w:r w:rsidRPr="00D233EA">
        <w:rPr>
          <w:rFonts w:ascii="Times New Roman" w:hAnsi="Times New Roman" w:cs="Times New Roman"/>
          <w:i/>
          <w:iCs/>
          <w:sz w:val="22"/>
          <w:szCs w:val="22"/>
          <w:lang w:eastAsia="en-US"/>
        </w:rPr>
        <w:t>Btk</w:t>
      </w:r>
      <w:proofErr w:type="spellEnd"/>
      <w:r w:rsidRPr="00D233EA">
        <w:rPr>
          <w:rFonts w:ascii="Times New Roman" w:hAnsi="Times New Roman" w:cs="Times New Roman"/>
          <w:sz w:val="22"/>
          <w:szCs w:val="22"/>
          <w:lang w:eastAsia="en-US"/>
        </w:rPr>
        <w:t xml:space="preserve"> strain ABTS-351 were calculated to be 230.19 µg/L (68.50 µg/L single application) and 163.70 µg/L (60.25 µg/L single application) in a water body of 300 L/m</w:t>
      </w:r>
      <w:r w:rsidRPr="00D233EA">
        <w:rPr>
          <w:rFonts w:ascii="Times New Roman" w:hAnsi="Times New Roman" w:cs="Times New Roman"/>
          <w:sz w:val="22"/>
          <w:szCs w:val="22"/>
          <w:vertAlign w:val="superscript"/>
          <w:lang w:eastAsia="en-US"/>
        </w:rPr>
        <w:t>2</w:t>
      </w:r>
      <w:r w:rsidRPr="00D233EA">
        <w:rPr>
          <w:rFonts w:ascii="Times New Roman" w:hAnsi="Times New Roman" w:cs="Times New Roman"/>
          <w:sz w:val="22"/>
          <w:szCs w:val="22"/>
          <w:lang w:eastAsia="en-US"/>
        </w:rPr>
        <w:t xml:space="preserve"> for an aerial or ground spray application, respectively. </w:t>
      </w:r>
      <w:proofErr w:type="spellStart"/>
      <w:r w:rsidRPr="00D233EA">
        <w:rPr>
          <w:rFonts w:ascii="Times New Roman" w:hAnsi="Times New Roman" w:cs="Times New Roman"/>
          <w:sz w:val="22"/>
          <w:szCs w:val="22"/>
          <w:lang w:eastAsia="en-US"/>
        </w:rPr>
        <w:t>PED</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were calculated to be 1.87 × 10</w:t>
      </w:r>
      <w:r w:rsidRPr="00D233EA">
        <w:rPr>
          <w:rFonts w:ascii="Times New Roman" w:hAnsi="Times New Roman" w:cs="Times New Roman"/>
          <w:sz w:val="22"/>
          <w:szCs w:val="22"/>
          <w:vertAlign w:val="superscript"/>
          <w:lang w:eastAsia="en-US"/>
        </w:rPr>
        <w:t>7</w:t>
      </w:r>
      <w:r w:rsidRPr="00D233EA">
        <w:rPr>
          <w:rFonts w:ascii="Times New Roman" w:hAnsi="Times New Roman" w:cs="Times New Roman"/>
          <w:sz w:val="22"/>
          <w:szCs w:val="22"/>
          <w:lang w:eastAsia="en-US"/>
        </w:rPr>
        <w:t xml:space="preserve"> CFU/L (5.61 × 10</w:t>
      </w:r>
      <w:r w:rsidRPr="00D233EA">
        <w:rPr>
          <w:rFonts w:ascii="Times New Roman" w:hAnsi="Times New Roman" w:cs="Times New Roman"/>
          <w:sz w:val="22"/>
          <w:szCs w:val="22"/>
          <w:vertAlign w:val="superscript"/>
          <w:lang w:eastAsia="en-US"/>
        </w:rPr>
        <w:t>6</w:t>
      </w:r>
      <w:r w:rsidRPr="00D233EA">
        <w:rPr>
          <w:rFonts w:ascii="Times New Roman" w:hAnsi="Times New Roman" w:cs="Times New Roman"/>
          <w:sz w:val="22"/>
          <w:szCs w:val="22"/>
          <w:lang w:eastAsia="en-US"/>
        </w:rPr>
        <w:t xml:space="preserve"> CFU/L single application) and 1.33 × 10</w:t>
      </w:r>
      <w:r w:rsidRPr="00D233EA">
        <w:rPr>
          <w:rFonts w:ascii="Times New Roman" w:hAnsi="Times New Roman" w:cs="Times New Roman"/>
          <w:sz w:val="22"/>
          <w:szCs w:val="22"/>
          <w:vertAlign w:val="superscript"/>
          <w:lang w:eastAsia="en-US"/>
        </w:rPr>
        <w:t>7</w:t>
      </w:r>
      <w:r w:rsidRPr="00D233EA">
        <w:rPr>
          <w:rFonts w:ascii="Times New Roman" w:hAnsi="Times New Roman" w:cs="Times New Roman"/>
          <w:sz w:val="22"/>
          <w:szCs w:val="22"/>
          <w:lang w:eastAsia="en-US"/>
        </w:rPr>
        <w:t xml:space="preserve"> CFU/L (4.93 × 10</w:t>
      </w:r>
      <w:r w:rsidRPr="00D233EA">
        <w:rPr>
          <w:rFonts w:ascii="Times New Roman" w:hAnsi="Times New Roman" w:cs="Times New Roman"/>
          <w:sz w:val="22"/>
          <w:szCs w:val="22"/>
          <w:vertAlign w:val="superscript"/>
          <w:lang w:eastAsia="en-US"/>
        </w:rPr>
        <w:t>6</w:t>
      </w:r>
      <w:r w:rsidRPr="00D233EA">
        <w:rPr>
          <w:rFonts w:ascii="Times New Roman" w:hAnsi="Times New Roman" w:cs="Times New Roman"/>
          <w:sz w:val="22"/>
          <w:szCs w:val="22"/>
          <w:lang w:eastAsia="en-US"/>
        </w:rPr>
        <w:t xml:space="preserve"> CFU/L single application) for aerial and ground applications, respectively. PEC/</w:t>
      </w:r>
      <w:proofErr w:type="spellStart"/>
      <w:r w:rsidRPr="00D233EA">
        <w:rPr>
          <w:rFonts w:ascii="Times New Roman" w:hAnsi="Times New Roman" w:cs="Times New Roman"/>
          <w:sz w:val="22"/>
          <w:szCs w:val="22"/>
          <w:lang w:eastAsia="en-US"/>
        </w:rPr>
        <w:t>PED</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were calculated as a worst-case total seasonal dose and therefore, without taking into account any reduction in microbial populations that could occur between applications. </w:t>
      </w: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for the crystal proteins without degradation between applications, were 29.23 µg/L (8.70 µg/L single application) and 20.79 µg/L (7.65 µg/L single application) for aerial and ground applications, respectively. </w:t>
      </w:r>
    </w:p>
    <w:p w14:paraId="7A12EE27" w14:textId="77777777" w:rsidR="00EC6B3A" w:rsidRPr="00D233EA" w:rsidRDefault="00EC6B3A" w:rsidP="00EC6B3A">
      <w:pPr>
        <w:jc w:val="both"/>
        <w:rPr>
          <w:rFonts w:ascii="Times New Roman" w:hAnsi="Times New Roman" w:cs="Times New Roman"/>
          <w:sz w:val="22"/>
          <w:szCs w:val="22"/>
          <w:lang w:eastAsia="en-US"/>
        </w:rPr>
      </w:pPr>
    </w:p>
    <w:p w14:paraId="4347545D" w14:textId="77777777" w:rsidR="00EC6B3A" w:rsidRPr="00786C81" w:rsidRDefault="00EC6B3A" w:rsidP="00EC6B3A">
      <w:pPr>
        <w:jc w:val="both"/>
        <w:rPr>
          <w:rFonts w:ascii="Times New Roman" w:hAnsi="Times New Roman" w:cs="Times New Roman"/>
          <w:sz w:val="22"/>
          <w:szCs w:val="22"/>
          <w:lang w:eastAsia="en-US"/>
        </w:rPr>
      </w:pPr>
      <w:r w:rsidRPr="00D233EA">
        <w:rPr>
          <w:rFonts w:ascii="Times New Roman" w:hAnsi="Times New Roman" w:cs="Times New Roman"/>
          <w:sz w:val="22"/>
          <w:szCs w:val="22"/>
          <w:lang w:eastAsia="en-US"/>
        </w:rPr>
        <w:t xml:space="preserve">The STEP 1-2 v3.2 tool was used to determine additional </w:t>
      </w: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values for the crystal proteins, considering a soil DT</w:t>
      </w:r>
      <w:r w:rsidRPr="00D233EA">
        <w:rPr>
          <w:rFonts w:ascii="Times New Roman" w:hAnsi="Times New Roman" w:cs="Times New Roman"/>
          <w:sz w:val="22"/>
          <w:szCs w:val="22"/>
          <w:vertAlign w:val="subscript"/>
          <w:lang w:eastAsia="en-US"/>
        </w:rPr>
        <w:t>50</w:t>
      </w:r>
      <w:r w:rsidRPr="00D233EA">
        <w:rPr>
          <w:rFonts w:ascii="Times New Roman" w:hAnsi="Times New Roman" w:cs="Times New Roman"/>
          <w:sz w:val="22"/>
          <w:szCs w:val="22"/>
          <w:lang w:eastAsia="en-US"/>
        </w:rPr>
        <w:t xml:space="preserve"> of 41.3 days, Koc of 1000 mL/g, water solubility of 1000 mg/L and a DT</w:t>
      </w:r>
      <w:r w:rsidRPr="00D233EA">
        <w:rPr>
          <w:rFonts w:ascii="Times New Roman" w:hAnsi="Times New Roman" w:cs="Times New Roman"/>
          <w:sz w:val="22"/>
          <w:szCs w:val="22"/>
          <w:vertAlign w:val="subscript"/>
          <w:lang w:eastAsia="en-US"/>
        </w:rPr>
        <w:t>50</w:t>
      </w:r>
      <w:r w:rsidRPr="00D233EA">
        <w:rPr>
          <w:rFonts w:ascii="Times New Roman" w:hAnsi="Times New Roman" w:cs="Times New Roman"/>
          <w:sz w:val="22"/>
          <w:szCs w:val="22"/>
          <w:lang w:eastAsia="en-US"/>
        </w:rPr>
        <w:t xml:space="preserve"> of 28 days for water, sediment and the whole aquatic system. Calculations considered applications all year round (Oct-Feb, Mar-May and Jun-Sep) both in the North and South EU with a water body of 300 L/m</w:t>
      </w:r>
      <w:r w:rsidRPr="00D233EA">
        <w:rPr>
          <w:rFonts w:ascii="Times New Roman" w:hAnsi="Times New Roman" w:cs="Times New Roman"/>
          <w:sz w:val="22"/>
          <w:szCs w:val="22"/>
          <w:vertAlign w:val="superscript"/>
          <w:lang w:eastAsia="en-US"/>
        </w:rPr>
        <w:t>2</w:t>
      </w:r>
      <w:r w:rsidRPr="00D233EA">
        <w:rPr>
          <w:rFonts w:ascii="Times New Roman" w:hAnsi="Times New Roman" w:cs="Times New Roman"/>
          <w:sz w:val="22"/>
          <w:szCs w:val="22"/>
          <w:lang w:eastAsia="en-US"/>
        </w:rPr>
        <w:t xml:space="preserve">. At Step 1, the maximum </w:t>
      </w:r>
      <w:proofErr w:type="spellStart"/>
      <w:r w:rsidRPr="00D233EA">
        <w:rPr>
          <w:rFonts w:ascii="Times New Roman" w:hAnsi="Times New Roman" w:cs="Times New Roman"/>
          <w:sz w:val="22"/>
          <w:szCs w:val="22"/>
          <w:lang w:eastAsia="en-US"/>
        </w:rPr>
        <w:lastRenderedPageBreak/>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vertAlign w:val="subscript"/>
          <w:lang w:eastAsia="en-US"/>
        </w:rPr>
        <w:t xml:space="preserve"> </w:t>
      </w:r>
      <w:r w:rsidRPr="00D233EA">
        <w:rPr>
          <w:rFonts w:ascii="Times New Roman" w:hAnsi="Times New Roman" w:cs="Times New Roman"/>
          <w:sz w:val="22"/>
          <w:szCs w:val="22"/>
          <w:lang w:eastAsia="en-US"/>
        </w:rPr>
        <w:t xml:space="preserve">values were 66.97 and 63.45 µg/L for an aerial application or ground application (using FOCUS pome/stone fruit, early application as a surrogate), respectively. At Step 2, the maximum </w:t>
      </w: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 for aerial applications was 27.38 µg/L for the North Zone (24.26 µg/L for the South Zone), whereas the maximum </w:t>
      </w:r>
      <w:proofErr w:type="spellStart"/>
      <w:r w:rsidRPr="00D233EA">
        <w:rPr>
          <w:rFonts w:ascii="Times New Roman" w:hAnsi="Times New Roman" w:cs="Times New Roman"/>
          <w:sz w:val="22"/>
          <w:szCs w:val="22"/>
          <w:lang w:eastAsia="en-US"/>
        </w:rPr>
        <w:t>PEC</w:t>
      </w:r>
      <w:r w:rsidRPr="00D233EA">
        <w:rPr>
          <w:rFonts w:ascii="Times New Roman" w:hAnsi="Times New Roman" w:cs="Times New Roman"/>
          <w:sz w:val="22"/>
          <w:szCs w:val="22"/>
          <w:vertAlign w:val="subscript"/>
          <w:lang w:eastAsia="en-US"/>
        </w:rPr>
        <w:t>sw</w:t>
      </w:r>
      <w:proofErr w:type="spellEnd"/>
      <w:r w:rsidRPr="00D233EA">
        <w:rPr>
          <w:rFonts w:ascii="Times New Roman" w:hAnsi="Times New Roman" w:cs="Times New Roman"/>
          <w:sz w:val="22"/>
          <w:szCs w:val="22"/>
          <w:lang w:eastAsia="en-US"/>
        </w:rPr>
        <w:t xml:space="preserve"> value for ground applications was 23.98 µg/L for North Zone (20.86 µg/L for the South Zone).</w:t>
      </w:r>
    </w:p>
    <w:p w14:paraId="5C6EE627" w14:textId="197926A1" w:rsidR="00786C81" w:rsidRPr="00786C81" w:rsidRDefault="004A2CAD" w:rsidP="00786C81">
      <w:pPr>
        <w:pStyle w:val="OECD-HeadLine1"/>
      </w:pPr>
      <w:bookmarkStart w:id="80" w:name="_Toc141893546"/>
      <w:r>
        <w:t>3.1.5.3</w:t>
      </w:r>
      <w:r w:rsidRPr="00D92BD8">
        <w:tab/>
        <w:t xml:space="preserve">Predicted Environmental Concentration in </w:t>
      </w:r>
      <w:r>
        <w:t>Groundwater</w:t>
      </w:r>
      <w:r w:rsidRPr="00D92BD8">
        <w:t xml:space="preserve"> (PEC</w:t>
      </w:r>
      <w:r>
        <w:t>gw</w:t>
      </w:r>
      <w:r w:rsidRPr="00D92BD8">
        <w:t>)</w:t>
      </w:r>
      <w:bookmarkEnd w:id="80"/>
    </w:p>
    <w:p w14:paraId="2258F43D" w14:textId="77777777" w:rsidR="00EC6B3A" w:rsidRDefault="00EC6B3A" w:rsidP="00EC6B3A">
      <w:pPr>
        <w:jc w:val="both"/>
        <w:rPr>
          <w:rFonts w:ascii="Times New Roman" w:hAnsi="Times New Roman" w:cs="Times New Roman"/>
          <w:sz w:val="22"/>
          <w:szCs w:val="22"/>
          <w:lang w:eastAsia="en-US"/>
        </w:rPr>
      </w:pPr>
      <w:r w:rsidRPr="3C1BC834">
        <w:rPr>
          <w:rFonts w:ascii="Times New Roman" w:hAnsi="Times New Roman" w:cs="Times New Roman"/>
          <w:sz w:val="22"/>
          <w:szCs w:val="22"/>
          <w:lang w:eastAsia="en-US"/>
        </w:rPr>
        <w:t xml:space="preserve">Mobility of spores of </w:t>
      </w:r>
      <w:r w:rsidRPr="3C1BC834">
        <w:rPr>
          <w:rFonts w:ascii="Times New Roman" w:hAnsi="Times New Roman" w:cs="Times New Roman"/>
          <w:i/>
          <w:iCs/>
          <w:sz w:val="22"/>
          <w:szCs w:val="22"/>
          <w:lang w:eastAsia="en-US"/>
        </w:rPr>
        <w:t>B. thuringiensis</w:t>
      </w:r>
      <w:r w:rsidRPr="3C1BC834">
        <w:rPr>
          <w:rFonts w:ascii="Times New Roman" w:hAnsi="Times New Roman" w:cs="Times New Roman"/>
          <w:sz w:val="22"/>
          <w:szCs w:val="22"/>
          <w:lang w:eastAsia="en-US"/>
        </w:rPr>
        <w:t xml:space="preserve"> subsp. </w:t>
      </w:r>
      <w:proofErr w:type="spellStart"/>
      <w:r w:rsidRPr="3C1BC834">
        <w:rPr>
          <w:rFonts w:ascii="Times New Roman" w:hAnsi="Times New Roman" w:cs="Times New Roman"/>
          <w:i/>
          <w:iCs/>
          <w:sz w:val="22"/>
          <w:szCs w:val="22"/>
          <w:lang w:eastAsia="en-US"/>
        </w:rPr>
        <w:t>kurstaki</w:t>
      </w:r>
      <w:proofErr w:type="spellEnd"/>
      <w:r w:rsidRPr="3C1BC834">
        <w:rPr>
          <w:rFonts w:ascii="Times New Roman" w:hAnsi="Times New Roman" w:cs="Times New Roman"/>
          <w:sz w:val="22"/>
          <w:szCs w:val="22"/>
          <w:lang w:eastAsia="en-US"/>
        </w:rPr>
        <w:t xml:space="preserve"> including </w:t>
      </w:r>
      <w:proofErr w:type="spellStart"/>
      <w:r w:rsidRPr="00027287">
        <w:rPr>
          <w:rFonts w:ascii="Times New Roman" w:hAnsi="Times New Roman" w:cs="Times New Roman"/>
          <w:i/>
          <w:iCs/>
          <w:sz w:val="22"/>
          <w:szCs w:val="22"/>
          <w:lang w:eastAsia="en-US"/>
        </w:rPr>
        <w:t>Btk</w:t>
      </w:r>
      <w:proofErr w:type="spellEnd"/>
      <w:r w:rsidRPr="3C1BC834">
        <w:rPr>
          <w:rFonts w:ascii="Times New Roman" w:hAnsi="Times New Roman" w:cs="Times New Roman"/>
          <w:sz w:val="22"/>
          <w:szCs w:val="22"/>
          <w:lang w:eastAsia="en-US"/>
        </w:rPr>
        <w:t xml:space="preserve"> strain ABTS-351 can be considered limited (EFSA, 2021). </w:t>
      </w:r>
      <w:r w:rsidRPr="3C1BC834">
        <w:rPr>
          <w:rFonts w:ascii="Times New Roman" w:hAnsi="Times New Roman" w:cs="Times New Roman"/>
          <w:i/>
          <w:iCs/>
          <w:sz w:val="22"/>
          <w:szCs w:val="22"/>
          <w:lang w:eastAsia="en-US"/>
        </w:rPr>
        <w:t>Bacillus thuringiensis</w:t>
      </w:r>
      <w:r w:rsidRPr="3C1BC834">
        <w:rPr>
          <w:rFonts w:ascii="Times New Roman" w:hAnsi="Times New Roman" w:cs="Times New Roman"/>
          <w:sz w:val="22"/>
          <w:szCs w:val="22"/>
          <w:lang w:eastAsia="en-US"/>
        </w:rPr>
        <w:t xml:space="preserve"> is not expected to be mobile in soil and is unlikely to leach through soils to groundwater. During the EU evaluation of </w:t>
      </w:r>
      <w:r w:rsidRPr="3C1BC834">
        <w:rPr>
          <w:rFonts w:ascii="Times New Roman" w:hAnsi="Times New Roman" w:cs="Times New Roman"/>
          <w:i/>
          <w:iCs/>
          <w:sz w:val="22"/>
          <w:szCs w:val="22"/>
          <w:lang w:eastAsia="en-US"/>
        </w:rPr>
        <w:t>Bacillus thuringiensis</w:t>
      </w:r>
      <w:r w:rsidRPr="3C1BC834">
        <w:rPr>
          <w:rFonts w:ascii="Times New Roman" w:hAnsi="Times New Roman" w:cs="Times New Roman"/>
          <w:sz w:val="22"/>
          <w:szCs w:val="22"/>
          <w:lang w:eastAsia="en-US"/>
        </w:rPr>
        <w:t xml:space="preserve"> subsp. </w:t>
      </w:r>
      <w:proofErr w:type="spellStart"/>
      <w:r w:rsidRPr="3C1BC834">
        <w:rPr>
          <w:rFonts w:ascii="Times New Roman" w:hAnsi="Times New Roman" w:cs="Times New Roman"/>
          <w:i/>
          <w:iCs/>
          <w:sz w:val="22"/>
          <w:szCs w:val="22"/>
          <w:lang w:eastAsia="en-US"/>
        </w:rPr>
        <w:t>kurstaki</w:t>
      </w:r>
      <w:proofErr w:type="spellEnd"/>
      <w:r w:rsidRPr="3C1BC834">
        <w:rPr>
          <w:rFonts w:ascii="Times New Roman" w:hAnsi="Times New Roman" w:cs="Times New Roman"/>
          <w:sz w:val="22"/>
          <w:szCs w:val="22"/>
          <w:lang w:eastAsia="en-US"/>
        </w:rPr>
        <w:t xml:space="preserve"> ABTS-351 it was considered unlikely that the bacterial spores will reach groundwater and therefore, no </w:t>
      </w:r>
      <w:proofErr w:type="spellStart"/>
      <w:r w:rsidRPr="3C1BC834">
        <w:rPr>
          <w:rFonts w:ascii="Times New Roman" w:hAnsi="Times New Roman" w:cs="Times New Roman"/>
          <w:sz w:val="22"/>
          <w:szCs w:val="22"/>
          <w:lang w:eastAsia="en-US"/>
        </w:rPr>
        <w:t>PED</w:t>
      </w:r>
      <w:r w:rsidRPr="00027287">
        <w:rPr>
          <w:rFonts w:ascii="Times New Roman" w:hAnsi="Times New Roman" w:cs="Times New Roman"/>
          <w:sz w:val="22"/>
          <w:szCs w:val="22"/>
          <w:vertAlign w:val="subscript"/>
          <w:lang w:eastAsia="en-US"/>
        </w:rPr>
        <w:t>gw</w:t>
      </w:r>
      <w:proofErr w:type="spellEnd"/>
      <w:r w:rsidRPr="3C1BC834">
        <w:rPr>
          <w:rFonts w:ascii="Times New Roman" w:hAnsi="Times New Roman" w:cs="Times New Roman"/>
          <w:sz w:val="22"/>
          <w:szCs w:val="22"/>
          <w:lang w:eastAsia="en-US"/>
        </w:rPr>
        <w:t xml:space="preserve"> value is required. </w:t>
      </w:r>
    </w:p>
    <w:p w14:paraId="499E8D18" w14:textId="77777777" w:rsidR="00EC6B3A" w:rsidRPr="00786C81" w:rsidRDefault="00EC6B3A" w:rsidP="00EC6B3A">
      <w:pPr>
        <w:jc w:val="both"/>
        <w:rPr>
          <w:rFonts w:ascii="Times New Roman" w:hAnsi="Times New Roman" w:cs="Times New Roman"/>
          <w:sz w:val="22"/>
          <w:szCs w:val="22"/>
          <w:lang w:eastAsia="en-US"/>
        </w:rPr>
      </w:pPr>
    </w:p>
    <w:p w14:paraId="6297AFC1" w14:textId="77777777" w:rsidR="00EC6B3A" w:rsidRDefault="00EC6B3A" w:rsidP="00EC6B3A">
      <w:pPr>
        <w:jc w:val="both"/>
        <w:rPr>
          <w:rFonts w:ascii="Times New Roman" w:hAnsi="Times New Roman" w:cs="Times New Roman"/>
          <w:sz w:val="22"/>
          <w:szCs w:val="22"/>
          <w:lang w:eastAsia="en-US"/>
        </w:rPr>
      </w:pPr>
      <w:r w:rsidRPr="5022F8AF">
        <w:rPr>
          <w:rFonts w:ascii="Times New Roman" w:hAnsi="Times New Roman" w:cs="Times New Roman"/>
          <w:sz w:val="22"/>
          <w:szCs w:val="22"/>
          <w:lang w:eastAsia="en-US"/>
        </w:rPr>
        <w:t xml:space="preserve">For the crystal proteins associated with the active substance, </w:t>
      </w:r>
      <w:proofErr w:type="spellStart"/>
      <w:r w:rsidRPr="5022F8AF">
        <w:rPr>
          <w:rFonts w:ascii="Times New Roman" w:hAnsi="Times New Roman" w:cs="Times New Roman"/>
          <w:sz w:val="22"/>
          <w:szCs w:val="22"/>
          <w:lang w:eastAsia="en-US"/>
        </w:rPr>
        <w:t>PEC</w:t>
      </w:r>
      <w:r w:rsidRPr="00027287">
        <w:rPr>
          <w:rFonts w:ascii="Times New Roman" w:hAnsi="Times New Roman" w:cs="Times New Roman"/>
          <w:sz w:val="22"/>
          <w:szCs w:val="22"/>
          <w:vertAlign w:val="subscript"/>
          <w:lang w:eastAsia="en-US"/>
        </w:rPr>
        <w:t>gw</w:t>
      </w:r>
      <w:proofErr w:type="spellEnd"/>
      <w:r w:rsidRPr="5022F8AF">
        <w:rPr>
          <w:rFonts w:ascii="Times New Roman" w:hAnsi="Times New Roman" w:cs="Times New Roman"/>
          <w:sz w:val="22"/>
          <w:szCs w:val="22"/>
          <w:lang w:eastAsia="en-US"/>
        </w:rPr>
        <w:t xml:space="preserve"> values were calculated using the FOCUS PEARL 5.5.5 and PELMO 6.6.4 models and considering the agreed endpoints of a DT</w:t>
      </w:r>
      <w:r w:rsidRPr="5022F8AF">
        <w:rPr>
          <w:rFonts w:ascii="Times New Roman" w:hAnsi="Times New Roman" w:cs="Times New Roman"/>
          <w:sz w:val="22"/>
          <w:szCs w:val="22"/>
          <w:vertAlign w:val="subscript"/>
          <w:lang w:eastAsia="en-US"/>
        </w:rPr>
        <w:t>50</w:t>
      </w:r>
      <w:r w:rsidRPr="5022F8AF">
        <w:rPr>
          <w:rFonts w:ascii="Times New Roman" w:hAnsi="Times New Roman" w:cs="Times New Roman"/>
          <w:sz w:val="22"/>
          <w:szCs w:val="22"/>
          <w:lang w:eastAsia="en-US"/>
        </w:rPr>
        <w:t xml:space="preserve"> = 41.3 days, Koc = 1000 mL/g, and </w:t>
      </w:r>
      <w:r>
        <w:rPr>
          <w:rFonts w:ascii="Times New Roman" w:hAnsi="Times New Roman" w:cs="Times New Roman"/>
          <w:sz w:val="22"/>
          <w:szCs w:val="22"/>
          <w:lang w:eastAsia="en-US"/>
        </w:rPr>
        <w:t>a Freundlich Exponent (</w:t>
      </w:r>
      <w:r w:rsidRPr="5022F8AF">
        <w:rPr>
          <w:rFonts w:ascii="Times New Roman" w:hAnsi="Times New Roman" w:cs="Times New Roman"/>
          <w:sz w:val="22"/>
          <w:szCs w:val="22"/>
          <w:lang w:eastAsia="en-US"/>
        </w:rPr>
        <w:t>1/n</w:t>
      </w:r>
      <w:r>
        <w:rPr>
          <w:rFonts w:ascii="Times New Roman" w:hAnsi="Times New Roman" w:cs="Times New Roman"/>
          <w:sz w:val="22"/>
          <w:szCs w:val="22"/>
          <w:lang w:eastAsia="en-US"/>
        </w:rPr>
        <w:t>)</w:t>
      </w:r>
      <w:r w:rsidRPr="5022F8AF">
        <w:rPr>
          <w:rFonts w:ascii="Times New Roman" w:hAnsi="Times New Roman" w:cs="Times New Roman"/>
          <w:sz w:val="22"/>
          <w:szCs w:val="22"/>
          <w:lang w:eastAsia="en-US"/>
        </w:rPr>
        <w:t xml:space="preserve"> = 1. Calculations considered a maximum crystalline protein content of 12.7% (w/w) of the MPCA (which equated to individual applications of 66g </w:t>
      </w:r>
      <w:proofErr w:type="spellStart"/>
      <w:r w:rsidRPr="5022F8AF">
        <w:rPr>
          <w:rFonts w:ascii="Times New Roman" w:hAnsi="Times New Roman" w:cs="Times New Roman"/>
          <w:sz w:val="22"/>
          <w:szCs w:val="22"/>
          <w:lang w:eastAsia="en-US"/>
        </w:rPr>
        <w:t>CryP</w:t>
      </w:r>
      <w:proofErr w:type="spellEnd"/>
      <w:r w:rsidRPr="5022F8AF">
        <w:rPr>
          <w:rFonts w:ascii="Times New Roman" w:hAnsi="Times New Roman" w:cs="Times New Roman"/>
          <w:sz w:val="22"/>
          <w:szCs w:val="22"/>
          <w:lang w:eastAsia="en-US"/>
        </w:rPr>
        <w:t xml:space="preserve">/ha). The modelling was performed using the FOCUS crop apple as a surrogate for coniferous/deciduous forests </w:t>
      </w:r>
      <w:r w:rsidRPr="005D4DFC">
        <w:rPr>
          <w:rFonts w:ascii="Times New Roman" w:hAnsi="Times New Roman" w:cs="Times New Roman"/>
          <w:sz w:val="22"/>
          <w:szCs w:val="22"/>
          <w:lang w:eastAsia="en-US"/>
        </w:rPr>
        <w:t>and ornamental trees and shrubs. The</w:t>
      </w:r>
      <w:r w:rsidRPr="5022F8AF">
        <w:rPr>
          <w:rFonts w:ascii="Times New Roman" w:hAnsi="Times New Roman" w:cs="Times New Roman"/>
          <w:sz w:val="22"/>
          <w:szCs w:val="22"/>
          <w:lang w:eastAsia="en-US"/>
        </w:rPr>
        <w:t xml:space="preserve"> modelling simulated 26 years of continuous cropping with annual applications of the MPCA covering the period when larvae/caterpillars are present, from early season (March) to late season (October). </w:t>
      </w:r>
    </w:p>
    <w:p w14:paraId="703E5760" w14:textId="77777777" w:rsidR="00EC6B3A" w:rsidRPr="00786C81" w:rsidRDefault="00EC6B3A" w:rsidP="00EC6B3A">
      <w:pPr>
        <w:jc w:val="both"/>
        <w:rPr>
          <w:rFonts w:ascii="Times New Roman" w:hAnsi="Times New Roman" w:cs="Times New Roman"/>
          <w:sz w:val="22"/>
          <w:szCs w:val="22"/>
          <w:lang w:eastAsia="en-US"/>
        </w:rPr>
      </w:pPr>
    </w:p>
    <w:p w14:paraId="22AAFD08" w14:textId="77777777" w:rsidR="00EC6B3A" w:rsidRPr="00786C81" w:rsidRDefault="00EC6B3A" w:rsidP="00EC6B3A">
      <w:pPr>
        <w:jc w:val="both"/>
        <w:rPr>
          <w:rFonts w:ascii="Times New Roman" w:hAnsi="Times New Roman" w:cs="Times New Roman"/>
          <w:sz w:val="22"/>
          <w:szCs w:val="22"/>
          <w:lang w:eastAsia="en-US"/>
        </w:rPr>
      </w:pPr>
      <w:r w:rsidRPr="5022F8AF">
        <w:rPr>
          <w:rFonts w:ascii="Times New Roman" w:hAnsi="Times New Roman" w:cs="Times New Roman"/>
          <w:sz w:val="22"/>
          <w:szCs w:val="22"/>
          <w:lang w:eastAsia="en-US"/>
        </w:rPr>
        <w:t xml:space="preserve">All the </w:t>
      </w:r>
      <w:proofErr w:type="spellStart"/>
      <w:r w:rsidRPr="5022F8AF">
        <w:rPr>
          <w:rFonts w:ascii="Times New Roman" w:hAnsi="Times New Roman" w:cs="Times New Roman"/>
          <w:sz w:val="22"/>
          <w:szCs w:val="22"/>
          <w:lang w:eastAsia="en-US"/>
        </w:rPr>
        <w:t>PEC</w:t>
      </w:r>
      <w:r w:rsidRPr="00027287">
        <w:rPr>
          <w:rFonts w:ascii="Times New Roman" w:hAnsi="Times New Roman" w:cs="Times New Roman"/>
          <w:sz w:val="22"/>
          <w:szCs w:val="22"/>
          <w:vertAlign w:val="subscript"/>
          <w:lang w:eastAsia="en-US"/>
        </w:rPr>
        <w:t>gw</w:t>
      </w:r>
      <w:proofErr w:type="spellEnd"/>
      <w:r w:rsidRPr="5022F8AF">
        <w:rPr>
          <w:rFonts w:ascii="Times New Roman" w:hAnsi="Times New Roman" w:cs="Times New Roman"/>
          <w:sz w:val="22"/>
          <w:szCs w:val="22"/>
          <w:lang w:eastAsia="en-US"/>
        </w:rPr>
        <w:t xml:space="preserve"> values calculated were below 0.001 µg/L for both models and all scenarios. Therefore, an acceptable risk to groundwater from application of the MPCP to crops in accordance with the specified GAP can be concluded. </w:t>
      </w:r>
    </w:p>
    <w:p w14:paraId="408A384F" w14:textId="2FF4C8D0" w:rsidR="003F4022" w:rsidRPr="00D92BD8" w:rsidRDefault="002D72BA" w:rsidP="00F912C4">
      <w:pPr>
        <w:pStyle w:val="OECD-HeadLine1"/>
      </w:pPr>
      <w:bookmarkStart w:id="81" w:name="_Toc141893547"/>
      <w:r>
        <w:t>3.1.5.</w:t>
      </w:r>
      <w:r w:rsidR="004A2CAD">
        <w:t>4</w:t>
      </w:r>
      <w:r w:rsidR="003F4022" w:rsidRPr="00D92BD8">
        <w:tab/>
        <w:t>Predicted Environmental Concentration in Air (PECair)</w:t>
      </w:r>
      <w:bookmarkEnd w:id="81"/>
    </w:p>
    <w:p w14:paraId="119F0432" w14:textId="29F6B64E" w:rsidR="003F4022" w:rsidRPr="00D92BD8" w:rsidRDefault="004A2CAD" w:rsidP="00F912C4">
      <w:pPr>
        <w:pStyle w:val="OECD-BASIS-TEXT"/>
        <w:spacing w:line="240" w:lineRule="auto"/>
        <w:rPr>
          <w:color w:val="auto"/>
        </w:rPr>
      </w:pPr>
      <w:r w:rsidRPr="5022F8AF">
        <w:rPr>
          <w:i/>
          <w:iCs/>
          <w:color w:val="auto"/>
        </w:rPr>
        <w:t>Bacillus thuringiensis</w:t>
      </w:r>
      <w:r w:rsidRPr="5022F8AF">
        <w:rPr>
          <w:color w:val="auto"/>
        </w:rPr>
        <w:t xml:space="preserve"> subsp. </w:t>
      </w:r>
      <w:proofErr w:type="spellStart"/>
      <w:r w:rsidRPr="5022F8AF">
        <w:rPr>
          <w:i/>
          <w:iCs/>
          <w:color w:val="auto"/>
        </w:rPr>
        <w:t>kurstaki</w:t>
      </w:r>
      <w:proofErr w:type="spellEnd"/>
      <w:r w:rsidRPr="5022F8AF">
        <w:rPr>
          <w:color w:val="auto"/>
        </w:rPr>
        <w:t xml:space="preserve"> strain ABTS-351 is not persistent in air and therefore, no endpoints for air are detailed in the EFSA Conclusion </w:t>
      </w:r>
      <w:r w:rsidR="00027287">
        <w:rPr>
          <w:color w:val="auto"/>
        </w:rPr>
        <w:t>(</w:t>
      </w:r>
      <w:r w:rsidRPr="5022F8AF">
        <w:rPr>
          <w:color w:val="auto"/>
        </w:rPr>
        <w:t>2021</w:t>
      </w:r>
      <w:r w:rsidR="00027287">
        <w:rPr>
          <w:color w:val="auto"/>
        </w:rPr>
        <w:t>)</w:t>
      </w:r>
      <w:r w:rsidRPr="5022F8AF">
        <w:rPr>
          <w:color w:val="auto"/>
        </w:rPr>
        <w:t xml:space="preserve"> and no studies were performed or required during the EU evaluation of the active substance nor are required for product authorisation. The EFSA Journal 2021; 19(10):6879 details that re-</w:t>
      </w:r>
      <w:proofErr w:type="spellStart"/>
      <w:r w:rsidRPr="5022F8AF">
        <w:rPr>
          <w:color w:val="auto"/>
        </w:rPr>
        <w:t>aerolisation</w:t>
      </w:r>
      <w:proofErr w:type="spellEnd"/>
      <w:r w:rsidRPr="5022F8AF">
        <w:rPr>
          <w:color w:val="auto"/>
        </w:rPr>
        <w:t xml:space="preserve"> of the applied spores may occur but spore transport distances have been shown to be limited as spores rapidly lost viability following release to air. Therefore, fate and transport via air after application is unlikely to play a role in the environmental exposure to </w:t>
      </w:r>
      <w:r w:rsidRPr="5022F8AF">
        <w:rPr>
          <w:i/>
          <w:iCs/>
          <w:color w:val="auto"/>
        </w:rPr>
        <w:t xml:space="preserve">B. thuringiensis </w:t>
      </w:r>
      <w:r w:rsidRPr="5022F8AF">
        <w:rPr>
          <w:color w:val="auto"/>
        </w:rPr>
        <w:t xml:space="preserve">subsp. </w:t>
      </w:r>
      <w:proofErr w:type="spellStart"/>
      <w:r w:rsidRPr="5022F8AF">
        <w:rPr>
          <w:i/>
          <w:iCs/>
          <w:color w:val="auto"/>
        </w:rPr>
        <w:t>kurstaki</w:t>
      </w:r>
      <w:proofErr w:type="spellEnd"/>
      <w:r w:rsidRPr="5022F8AF">
        <w:rPr>
          <w:color w:val="auto"/>
        </w:rPr>
        <w:t xml:space="preserve"> strain ABTS-351 spores and endotoxins.</w:t>
      </w:r>
    </w:p>
    <w:p w14:paraId="1C70AF4F" w14:textId="77777777" w:rsidR="003F4022" w:rsidRPr="00D92BD8" w:rsidRDefault="003F4022" w:rsidP="00F912C4">
      <w:pPr>
        <w:pStyle w:val="OECD-BASIS-TEXT"/>
        <w:spacing w:line="240" w:lineRule="auto"/>
        <w:rPr>
          <w:color w:val="auto"/>
        </w:rPr>
      </w:pPr>
    </w:p>
    <w:p w14:paraId="2A022592" w14:textId="77777777" w:rsidR="003F4022" w:rsidRPr="00D92BD8" w:rsidRDefault="003F4022" w:rsidP="00F912C4">
      <w:pPr>
        <w:pStyle w:val="OECD-BASIS-TEXT"/>
        <w:spacing w:line="240" w:lineRule="auto"/>
      </w:pPr>
      <w:r w:rsidRPr="00D92BD8">
        <w:rPr>
          <w:b/>
          <w:sz w:val="24"/>
          <w:szCs w:val="24"/>
        </w:rPr>
        <w:t>Implications for labelling resulting from environmental fate assessment:</w:t>
      </w:r>
    </w:p>
    <w:p w14:paraId="1894BEF7" w14:textId="1A5715E0" w:rsidR="004A2CAD" w:rsidRDefault="004A2CAD" w:rsidP="00F912C4">
      <w:pPr>
        <w:pStyle w:val="OECD-BASIS-TEXT"/>
        <w:spacing w:before="120" w:line="240" w:lineRule="auto"/>
        <w:rPr>
          <w:rFonts w:eastAsia="Times New Roman"/>
        </w:rPr>
      </w:pPr>
      <w:r w:rsidRPr="00376932">
        <w:rPr>
          <w:color w:val="auto"/>
        </w:rPr>
        <w:t>No labelling implications for the environmental fate section are considered for the use of Foray</w:t>
      </w:r>
      <w:r w:rsidRPr="00376932">
        <w:rPr>
          <w:color w:val="auto"/>
          <w:vertAlign w:val="superscript"/>
        </w:rPr>
        <w:t xml:space="preserve">® </w:t>
      </w:r>
      <w:r w:rsidR="005E479D" w:rsidRPr="00376932">
        <w:rPr>
          <w:color w:val="auto"/>
        </w:rPr>
        <w:t>76</w:t>
      </w:r>
      <w:r w:rsidRPr="00376932">
        <w:rPr>
          <w:color w:val="auto"/>
        </w:rPr>
        <w:t>B</w:t>
      </w:r>
      <w:r w:rsidRPr="00376932">
        <w:t xml:space="preserve"> </w:t>
      </w:r>
      <w:r w:rsidRPr="00376932">
        <w:rPr>
          <w:color w:val="auto"/>
        </w:rPr>
        <w:t xml:space="preserve">on </w:t>
      </w:r>
      <w:r w:rsidR="00AC5344" w:rsidRPr="00A95EF4">
        <w:t>deciduous and coniferous forest, pine trees, ornamental trees and shrubs or amenity areas (parks, gardens)</w:t>
      </w:r>
      <w:r w:rsidR="00AC5344" w:rsidRPr="00A95EF4">
        <w:rPr>
          <w:rFonts w:eastAsia="Times New Roman"/>
        </w:rPr>
        <w:t>.</w:t>
      </w:r>
    </w:p>
    <w:p w14:paraId="16B89C5B" w14:textId="77777777" w:rsidR="005A4186" w:rsidRPr="00D92BD8" w:rsidRDefault="005A4186" w:rsidP="00F912C4">
      <w:pPr>
        <w:pStyle w:val="OECD-BASIS-TEXT"/>
        <w:spacing w:before="120" w:line="240" w:lineRule="auto"/>
      </w:pPr>
    </w:p>
    <w:p w14:paraId="687D0C30" w14:textId="77777777" w:rsidR="003F4022" w:rsidRPr="00D92BD8" w:rsidRDefault="003F4022" w:rsidP="006B67BF">
      <w:pPr>
        <w:pStyle w:val="OECD-HeadLine1"/>
        <w:ind w:left="0" w:firstLine="0"/>
      </w:pPr>
      <w:bookmarkStart w:id="82" w:name="_Toc141893548"/>
      <w:r w:rsidRPr="00D92BD8">
        <w:t>3.1.6</w:t>
      </w:r>
      <w:r w:rsidRPr="00D92BD8">
        <w:tab/>
        <w:t>Ecotoxicology</w:t>
      </w:r>
      <w:bookmarkEnd w:id="82"/>
    </w:p>
    <w:p w14:paraId="07111FF3" w14:textId="64DAAA3E" w:rsidR="00871A0B" w:rsidRPr="00871A0B" w:rsidRDefault="00871A0B" w:rsidP="00871A0B">
      <w:pPr>
        <w:jc w:val="both"/>
        <w:rPr>
          <w:rFonts w:ascii="Times New Roman" w:hAnsi="Times New Roman" w:cs="Times New Roman"/>
          <w:color w:val="000000"/>
          <w:sz w:val="22"/>
          <w:szCs w:val="22"/>
        </w:rPr>
      </w:pPr>
      <w:r w:rsidRPr="3C1BC834">
        <w:rPr>
          <w:rFonts w:ascii="Times New Roman" w:hAnsi="Times New Roman" w:cs="Times New Roman"/>
          <w:color w:val="000000" w:themeColor="text1"/>
          <w:sz w:val="22"/>
          <w:szCs w:val="22"/>
        </w:rPr>
        <w:t xml:space="preserve">The risk from </w:t>
      </w:r>
      <w:proofErr w:type="spellStart"/>
      <w:r w:rsidRPr="00C31F80">
        <w:rPr>
          <w:rFonts w:ascii="Times New Roman" w:hAnsi="Times New Roman" w:cs="Times New Roman"/>
          <w:i/>
          <w:iCs/>
          <w:color w:val="000000" w:themeColor="text1"/>
          <w:sz w:val="22"/>
          <w:szCs w:val="22"/>
        </w:rPr>
        <w:t>Btk</w:t>
      </w:r>
      <w:proofErr w:type="spellEnd"/>
      <w:r w:rsidRPr="3C1BC834">
        <w:rPr>
          <w:rFonts w:ascii="Times New Roman" w:hAnsi="Times New Roman" w:cs="Times New Roman"/>
          <w:color w:val="000000" w:themeColor="text1"/>
          <w:sz w:val="22"/>
          <w:szCs w:val="22"/>
        </w:rPr>
        <w:t xml:space="preserve"> ABTS-351 and associated crystalline proteins to non-target organisms following application of Foray</w:t>
      </w:r>
      <w:r w:rsidRPr="3C1BC834">
        <w:rPr>
          <w:rFonts w:ascii="Times New Roman" w:hAnsi="Times New Roman" w:cs="Times New Roman"/>
          <w:color w:val="000000" w:themeColor="text1"/>
          <w:sz w:val="22"/>
          <w:szCs w:val="22"/>
          <w:vertAlign w:val="superscript"/>
        </w:rPr>
        <w:t>®</w:t>
      </w:r>
      <w:r w:rsidRPr="3C1BC834">
        <w:rPr>
          <w:rFonts w:ascii="Times New Roman" w:hAnsi="Times New Roman" w:cs="Times New Roman"/>
          <w:color w:val="000000" w:themeColor="text1"/>
          <w:sz w:val="22"/>
          <w:szCs w:val="22"/>
        </w:rPr>
        <w:t xml:space="preserve"> 76B </w:t>
      </w:r>
      <w:r w:rsidR="00A2542E" w:rsidRPr="00A95EF4">
        <w:rPr>
          <w:rFonts w:ascii="Times New Roman" w:eastAsia="Times New Roman" w:hAnsi="Times New Roman" w:cs="Times New Roman"/>
          <w:sz w:val="22"/>
          <w:szCs w:val="22"/>
          <w:lang w:eastAsia="en-US"/>
        </w:rPr>
        <w:t xml:space="preserve">on </w:t>
      </w:r>
      <w:r w:rsidR="00A2542E" w:rsidRPr="00A95EF4">
        <w:rPr>
          <w:rFonts w:ascii="Times New Roman" w:hAnsi="Times New Roman" w:cs="Times New Roman"/>
          <w:sz w:val="22"/>
          <w:szCs w:val="22"/>
        </w:rPr>
        <w:t>deciduous and coniferous forest, pine trees, ornamental trees and shrubs or amenity areas (parks, gardens)</w:t>
      </w:r>
      <w:r w:rsidR="00A2542E">
        <w:rPr>
          <w:rFonts w:ascii="Times New Roman" w:eastAsia="Times New Roman" w:hAnsi="Times New Roman" w:cs="Times New Roman"/>
          <w:sz w:val="22"/>
          <w:szCs w:val="22"/>
          <w:lang w:eastAsia="en-US"/>
        </w:rPr>
        <w:t xml:space="preserve"> </w:t>
      </w:r>
      <w:r w:rsidRPr="3C1BC834">
        <w:rPr>
          <w:rFonts w:ascii="Times New Roman" w:hAnsi="Times New Roman" w:cs="Times New Roman"/>
          <w:color w:val="000000" w:themeColor="text1"/>
          <w:sz w:val="22"/>
          <w:szCs w:val="22"/>
        </w:rPr>
        <w:t>was evaluated both qualitatively and quantitatively based on data of available laboratory effect studies and studies f</w:t>
      </w:r>
      <w:r w:rsidR="00D47447" w:rsidRPr="3C1BC834">
        <w:rPr>
          <w:rFonts w:ascii="Times New Roman" w:hAnsi="Times New Roman" w:cs="Times New Roman"/>
          <w:color w:val="000000" w:themeColor="text1"/>
          <w:sz w:val="22"/>
          <w:szCs w:val="22"/>
        </w:rPr>
        <w:t>ro</w:t>
      </w:r>
      <w:r w:rsidRPr="3C1BC834">
        <w:rPr>
          <w:rFonts w:ascii="Times New Roman" w:hAnsi="Times New Roman" w:cs="Times New Roman"/>
          <w:color w:val="000000" w:themeColor="text1"/>
          <w:sz w:val="22"/>
          <w:szCs w:val="22"/>
        </w:rPr>
        <w:t>m the open literature. The risk to non-target organisms is concluded to be low, and precautions to minimise environmental contamination and/or to protect non-target species are not considered necessary.</w:t>
      </w:r>
    </w:p>
    <w:p w14:paraId="5B3182F0" w14:textId="07C46351" w:rsidR="003F4022" w:rsidRPr="00376932" w:rsidRDefault="003F4022" w:rsidP="00255CE1">
      <w:pPr>
        <w:pStyle w:val="OECD-HeadLine1"/>
        <w:numPr>
          <w:ilvl w:val="3"/>
          <w:numId w:val="16"/>
        </w:numPr>
      </w:pPr>
      <w:bookmarkStart w:id="83" w:name="_Toc102978525"/>
      <w:bookmarkStart w:id="84" w:name="_Toc102985383"/>
      <w:bookmarkStart w:id="85" w:name="_Toc141893549"/>
      <w:r w:rsidRPr="00376932">
        <w:t>Effects on Terrestrial Vertebrates</w:t>
      </w:r>
      <w:bookmarkEnd w:id="83"/>
      <w:bookmarkEnd w:id="84"/>
      <w:bookmarkEnd w:id="85"/>
    </w:p>
    <w:p w14:paraId="2CE9BD9E" w14:textId="294E6900" w:rsidR="00786C81" w:rsidRPr="00C31F80" w:rsidRDefault="00C31F80" w:rsidP="00786C81">
      <w:pPr>
        <w:jc w:val="both"/>
        <w:rPr>
          <w:rFonts w:ascii="Times New Roman" w:hAnsi="Times New Roman" w:cs="Times New Roman"/>
          <w:sz w:val="22"/>
          <w:szCs w:val="22"/>
          <w:lang w:eastAsia="en-US"/>
        </w:rPr>
      </w:pPr>
      <w:bookmarkStart w:id="86" w:name="_Hlk137586470"/>
      <w:r w:rsidRPr="00902B0A">
        <w:rPr>
          <w:rFonts w:ascii="Times New Roman" w:hAnsi="Times New Roman" w:cs="Times New Roman"/>
          <w:i/>
          <w:color w:val="000000"/>
          <w:sz w:val="22"/>
          <w:szCs w:val="22"/>
        </w:rPr>
        <w:lastRenderedPageBreak/>
        <w:t xml:space="preserve">Bacillus thuringiensis </w:t>
      </w:r>
      <w:r w:rsidRPr="00902B0A">
        <w:rPr>
          <w:rFonts w:ascii="Times New Roman" w:hAnsi="Times New Roman" w:cs="Times New Roman"/>
          <w:iCs/>
          <w:color w:val="000000"/>
          <w:sz w:val="22"/>
          <w:szCs w:val="22"/>
        </w:rPr>
        <w:t>subsp</w:t>
      </w:r>
      <w:r w:rsidRPr="00902B0A">
        <w:rPr>
          <w:rFonts w:ascii="Times New Roman" w:hAnsi="Times New Roman" w:cs="Times New Roman"/>
          <w:i/>
          <w:color w:val="000000"/>
          <w:sz w:val="22"/>
          <w:szCs w:val="22"/>
        </w:rPr>
        <w:t xml:space="preserve">. </w:t>
      </w:r>
      <w:proofErr w:type="spellStart"/>
      <w:r w:rsidRPr="00902B0A">
        <w:rPr>
          <w:rFonts w:ascii="Times New Roman" w:hAnsi="Times New Roman" w:cs="Times New Roman"/>
          <w:i/>
          <w:color w:val="000000"/>
          <w:sz w:val="22"/>
          <w:szCs w:val="22"/>
        </w:rPr>
        <w:t>kurstaki</w:t>
      </w:r>
      <w:proofErr w:type="spellEnd"/>
      <w:r w:rsidRPr="00902B0A">
        <w:rPr>
          <w:rFonts w:ascii="Times New Roman" w:hAnsi="Times New Roman" w:cs="Times New Roman"/>
          <w:i/>
          <w:color w:val="000000"/>
          <w:sz w:val="22"/>
          <w:szCs w:val="22"/>
        </w:rPr>
        <w:t xml:space="preserve"> </w:t>
      </w:r>
      <w:r w:rsidRPr="00902B0A">
        <w:rPr>
          <w:rFonts w:ascii="Times New Roman" w:hAnsi="Times New Roman" w:cs="Times New Roman"/>
          <w:iCs/>
          <w:color w:val="000000"/>
          <w:sz w:val="22"/>
          <w:szCs w:val="22"/>
        </w:rPr>
        <w:t>strain</w:t>
      </w:r>
      <w:bookmarkEnd w:id="86"/>
      <w:r w:rsidRPr="00902B0A">
        <w:rPr>
          <w:rFonts w:ascii="Times New Roman" w:hAnsi="Times New Roman" w:cs="Times New Roman"/>
          <w:color w:val="000000"/>
          <w:sz w:val="22"/>
          <w:szCs w:val="22"/>
        </w:rPr>
        <w:t xml:space="preserve"> ABTS-351 showed no treatment-related mortalities or signs of pathogenicity in birds over 30 days following 5-d oral exposure to 2857 mg MPCA/kg </w:t>
      </w:r>
      <w:proofErr w:type="spellStart"/>
      <w:r w:rsidRPr="00902B0A">
        <w:rPr>
          <w:rFonts w:ascii="Times New Roman" w:hAnsi="Times New Roman" w:cs="Times New Roman"/>
          <w:color w:val="000000"/>
          <w:sz w:val="22"/>
          <w:szCs w:val="22"/>
        </w:rPr>
        <w:t>bw</w:t>
      </w:r>
      <w:proofErr w:type="spellEnd"/>
      <w:r w:rsidRPr="00902B0A">
        <w:rPr>
          <w:rFonts w:ascii="Times New Roman" w:hAnsi="Times New Roman" w:cs="Times New Roman"/>
          <w:color w:val="000000"/>
          <w:sz w:val="22"/>
          <w:szCs w:val="22"/>
        </w:rPr>
        <w:t>/d (equivalent to approx. 5.7 × 10</w:t>
      </w:r>
      <w:r w:rsidRPr="00902B0A">
        <w:rPr>
          <w:rFonts w:ascii="Times New Roman" w:hAnsi="Times New Roman" w:cs="Times New Roman"/>
          <w:color w:val="000000"/>
          <w:sz w:val="22"/>
          <w:szCs w:val="22"/>
          <w:vertAlign w:val="superscript"/>
        </w:rPr>
        <w:t>10</w:t>
      </w:r>
      <w:r w:rsidRPr="00902B0A">
        <w:rPr>
          <w:rFonts w:ascii="Times New Roman" w:hAnsi="Times New Roman" w:cs="Times New Roman"/>
          <w:color w:val="000000"/>
          <w:sz w:val="22"/>
          <w:szCs w:val="22"/>
        </w:rPr>
        <w:t xml:space="preserve"> CFU/kg </w:t>
      </w:r>
      <w:proofErr w:type="spellStart"/>
      <w:r w:rsidRPr="00902B0A">
        <w:rPr>
          <w:rFonts w:ascii="Times New Roman" w:hAnsi="Times New Roman" w:cs="Times New Roman"/>
          <w:color w:val="000000"/>
          <w:sz w:val="22"/>
          <w:szCs w:val="22"/>
        </w:rPr>
        <w:t>bw</w:t>
      </w:r>
      <w:proofErr w:type="spellEnd"/>
      <w:r w:rsidRPr="00902B0A">
        <w:rPr>
          <w:rFonts w:ascii="Times New Roman" w:hAnsi="Times New Roman" w:cs="Times New Roman"/>
          <w:color w:val="000000"/>
          <w:sz w:val="22"/>
          <w:szCs w:val="22"/>
        </w:rPr>
        <w:t xml:space="preserve">/d), and no evidence is available indicating that </w:t>
      </w:r>
      <w:proofErr w:type="spellStart"/>
      <w:r w:rsidRPr="00902B0A">
        <w:rPr>
          <w:rFonts w:ascii="Times New Roman" w:hAnsi="Times New Roman" w:cs="Times New Roman"/>
          <w:i/>
          <w:color w:val="000000"/>
          <w:sz w:val="22"/>
          <w:szCs w:val="22"/>
        </w:rPr>
        <w:t>Btk</w:t>
      </w:r>
      <w:proofErr w:type="spellEnd"/>
      <w:r w:rsidRPr="00902B0A">
        <w:rPr>
          <w:rFonts w:ascii="Times New Roman" w:hAnsi="Times New Roman" w:cs="Times New Roman"/>
          <w:color w:val="000000"/>
          <w:sz w:val="22"/>
          <w:szCs w:val="22"/>
        </w:rPr>
        <w:t xml:space="preserve"> ABTS-351 is infective in birds. Likewise, </w:t>
      </w:r>
      <w:proofErr w:type="spellStart"/>
      <w:r w:rsidRPr="00902B0A">
        <w:rPr>
          <w:rFonts w:ascii="Times New Roman" w:hAnsi="Times New Roman" w:cs="Times New Roman"/>
          <w:i/>
          <w:sz w:val="22"/>
          <w:szCs w:val="22"/>
        </w:rPr>
        <w:t>Btk</w:t>
      </w:r>
      <w:proofErr w:type="spellEnd"/>
      <w:r w:rsidRPr="00902B0A">
        <w:rPr>
          <w:rFonts w:ascii="Times New Roman" w:hAnsi="Times New Roman" w:cs="Times New Roman"/>
          <w:sz w:val="22"/>
          <w:szCs w:val="22"/>
        </w:rPr>
        <w:t xml:space="preserve"> ABTS-351 showed no treatment-related adverse effects, pathogenicity or infectivity in rats following oral exposure to the MPCA. The highest limit endpoint in the studies on rats was established as LD</w:t>
      </w:r>
      <w:r w:rsidRPr="00902B0A">
        <w:rPr>
          <w:rFonts w:ascii="Times New Roman" w:hAnsi="Times New Roman" w:cs="Times New Roman"/>
          <w:sz w:val="22"/>
          <w:szCs w:val="22"/>
          <w:vertAlign w:val="subscript"/>
        </w:rPr>
        <w:t>50</w:t>
      </w:r>
      <w:r w:rsidRPr="00902B0A">
        <w:rPr>
          <w:rFonts w:ascii="Times New Roman" w:hAnsi="Times New Roman" w:cs="Times New Roman"/>
          <w:sz w:val="22"/>
          <w:szCs w:val="22"/>
        </w:rPr>
        <w:t xml:space="preserve"> </w:t>
      </w:r>
      <w:bookmarkStart w:id="87" w:name="_Hlk137586478"/>
      <w:r w:rsidRPr="00902B0A">
        <w:rPr>
          <w:rFonts w:ascii="Times New Roman" w:hAnsi="Times New Roman" w:cs="Times New Roman"/>
          <w:sz w:val="22"/>
          <w:szCs w:val="22"/>
        </w:rPr>
        <w:t xml:space="preserve">&gt; 426 mg MPCA/kg </w:t>
      </w:r>
      <w:proofErr w:type="spellStart"/>
      <w:r w:rsidRPr="00902B0A">
        <w:rPr>
          <w:rFonts w:ascii="Times New Roman" w:hAnsi="Times New Roman" w:cs="Times New Roman"/>
          <w:sz w:val="22"/>
          <w:szCs w:val="22"/>
        </w:rPr>
        <w:t>bw</w:t>
      </w:r>
      <w:bookmarkEnd w:id="87"/>
      <w:proofErr w:type="spellEnd"/>
      <w:r w:rsidRPr="00902B0A">
        <w:rPr>
          <w:rFonts w:ascii="Times New Roman" w:hAnsi="Times New Roman" w:cs="Times New Roman"/>
          <w:sz w:val="22"/>
          <w:szCs w:val="22"/>
        </w:rPr>
        <w:t xml:space="preserve">. The risk from </w:t>
      </w:r>
      <w:proofErr w:type="spellStart"/>
      <w:r w:rsidRPr="00902B0A">
        <w:rPr>
          <w:rFonts w:ascii="Times New Roman" w:hAnsi="Times New Roman" w:cs="Times New Roman"/>
          <w:i/>
          <w:sz w:val="22"/>
          <w:szCs w:val="22"/>
        </w:rPr>
        <w:t>Btk</w:t>
      </w:r>
      <w:proofErr w:type="spellEnd"/>
      <w:r w:rsidRPr="00902B0A">
        <w:rPr>
          <w:rFonts w:ascii="Times New Roman" w:hAnsi="Times New Roman" w:cs="Times New Roman"/>
          <w:sz w:val="22"/>
          <w:szCs w:val="22"/>
        </w:rPr>
        <w:t xml:space="preserve"> ABTS-351 and </w:t>
      </w:r>
      <w:proofErr w:type="spellStart"/>
      <w:r w:rsidRPr="00902B0A">
        <w:rPr>
          <w:rFonts w:ascii="Times New Roman" w:hAnsi="Times New Roman" w:cs="Times New Roman"/>
          <w:sz w:val="22"/>
          <w:szCs w:val="22"/>
        </w:rPr>
        <w:t>CryP</w:t>
      </w:r>
      <w:proofErr w:type="spellEnd"/>
      <w:r w:rsidRPr="00902B0A">
        <w:rPr>
          <w:rFonts w:ascii="Times New Roman" w:hAnsi="Times New Roman" w:cs="Times New Roman"/>
          <w:sz w:val="22"/>
          <w:szCs w:val="22"/>
        </w:rPr>
        <w:t xml:space="preserve"> to terrestrial vertebrates following the proposed uses of Foray</w:t>
      </w:r>
      <w:r w:rsidRPr="00902B0A">
        <w:rPr>
          <w:rFonts w:ascii="Times New Roman" w:hAnsi="Times New Roman" w:cs="Times New Roman"/>
          <w:sz w:val="22"/>
          <w:szCs w:val="22"/>
          <w:vertAlign w:val="superscript"/>
        </w:rPr>
        <w:t>®</w:t>
      </w:r>
      <w:r w:rsidRPr="00902B0A">
        <w:rPr>
          <w:rFonts w:ascii="Times New Roman" w:hAnsi="Times New Roman" w:cs="Times New Roman"/>
          <w:sz w:val="22"/>
          <w:szCs w:val="22"/>
        </w:rPr>
        <w:t xml:space="preserve"> 76B is considered acceptable, since (1) the quantitative risk assessment based on worst-case assumptions resulted in margins of safety between &gt; 3.0 and </w:t>
      </w:r>
      <w:r w:rsidRPr="00453473">
        <w:rPr>
          <w:rFonts w:ascii="Times New Roman" w:hAnsi="Times New Roman" w:cs="Times New Roman"/>
          <w:sz w:val="22"/>
          <w:szCs w:val="22"/>
        </w:rPr>
        <w:t>&gt; 6626</w:t>
      </w:r>
      <w:r w:rsidRPr="00902B0A">
        <w:rPr>
          <w:rFonts w:ascii="Times New Roman" w:hAnsi="Times New Roman" w:cs="Times New Roman"/>
          <w:sz w:val="22"/>
          <w:szCs w:val="22"/>
        </w:rPr>
        <w:t xml:space="preserve"> for the risk through dietary uptake and drinking water, (2) the gastrointestinal tract of terrestrial vertebrates does not provide optimum growth conditions for </w:t>
      </w:r>
      <w:proofErr w:type="spellStart"/>
      <w:r w:rsidRPr="00902B0A">
        <w:rPr>
          <w:rFonts w:ascii="Times New Roman" w:hAnsi="Times New Roman" w:cs="Times New Roman"/>
          <w:i/>
          <w:sz w:val="22"/>
          <w:szCs w:val="22"/>
        </w:rPr>
        <w:t>Btk</w:t>
      </w:r>
      <w:proofErr w:type="spellEnd"/>
      <w:r w:rsidRPr="00902B0A">
        <w:rPr>
          <w:rFonts w:ascii="Times New Roman" w:hAnsi="Times New Roman" w:cs="Times New Roman"/>
          <w:sz w:val="22"/>
          <w:szCs w:val="22"/>
        </w:rPr>
        <w:t xml:space="preserve"> ABTS-351, (3) </w:t>
      </w:r>
      <w:proofErr w:type="spellStart"/>
      <w:r w:rsidRPr="00902B0A">
        <w:rPr>
          <w:rFonts w:ascii="Times New Roman" w:hAnsi="Times New Roman" w:cs="Times New Roman"/>
          <w:i/>
          <w:sz w:val="22"/>
          <w:szCs w:val="22"/>
        </w:rPr>
        <w:t>Btk</w:t>
      </w:r>
      <w:proofErr w:type="spellEnd"/>
      <w:r w:rsidRPr="00902B0A">
        <w:rPr>
          <w:rFonts w:ascii="Times New Roman" w:hAnsi="Times New Roman" w:cs="Times New Roman"/>
          <w:sz w:val="22"/>
          <w:szCs w:val="22"/>
        </w:rPr>
        <w:t xml:space="preserve"> ABTS-351 is rapidly degraded on foliage, and (4) there is no evidence that </w:t>
      </w:r>
      <w:proofErr w:type="spellStart"/>
      <w:r w:rsidRPr="00902B0A">
        <w:rPr>
          <w:rFonts w:ascii="Times New Roman" w:hAnsi="Times New Roman" w:cs="Times New Roman"/>
          <w:i/>
          <w:sz w:val="22"/>
          <w:szCs w:val="22"/>
        </w:rPr>
        <w:t>Btk</w:t>
      </w:r>
      <w:proofErr w:type="spellEnd"/>
      <w:r w:rsidRPr="00902B0A">
        <w:rPr>
          <w:rFonts w:ascii="Times New Roman" w:hAnsi="Times New Roman" w:cs="Times New Roman"/>
          <w:sz w:val="22"/>
          <w:szCs w:val="22"/>
        </w:rPr>
        <w:t xml:space="preserve"> ABTS-351 or </w:t>
      </w:r>
      <w:proofErr w:type="spellStart"/>
      <w:r w:rsidRPr="00902B0A">
        <w:rPr>
          <w:rFonts w:ascii="Times New Roman" w:hAnsi="Times New Roman" w:cs="Times New Roman"/>
          <w:sz w:val="22"/>
          <w:szCs w:val="22"/>
        </w:rPr>
        <w:t>CryP</w:t>
      </w:r>
      <w:proofErr w:type="spellEnd"/>
      <w:r w:rsidRPr="00902B0A">
        <w:rPr>
          <w:rFonts w:ascii="Times New Roman" w:hAnsi="Times New Roman" w:cs="Times New Roman"/>
          <w:sz w:val="22"/>
          <w:szCs w:val="22"/>
        </w:rPr>
        <w:t xml:space="preserve"> exhibit toxicity, pathogenicity or infectivity in terrestrial vertebrates</w:t>
      </w:r>
      <w:r w:rsidR="00786C81" w:rsidRPr="00902B0A">
        <w:rPr>
          <w:rFonts w:ascii="Times New Roman" w:hAnsi="Times New Roman" w:cs="Times New Roman"/>
          <w:sz w:val="22"/>
          <w:szCs w:val="22"/>
          <w:lang w:eastAsia="en-US"/>
        </w:rPr>
        <w:t>.</w:t>
      </w:r>
    </w:p>
    <w:p w14:paraId="62469F15" w14:textId="1751B719" w:rsidR="003F4022" w:rsidRDefault="003F4022" w:rsidP="002E6C5D">
      <w:pPr>
        <w:pStyle w:val="OECD-HeadLine1"/>
        <w:numPr>
          <w:ilvl w:val="3"/>
          <w:numId w:val="16"/>
        </w:numPr>
      </w:pPr>
      <w:bookmarkStart w:id="88" w:name="_Toc102978526"/>
      <w:bookmarkStart w:id="89" w:name="_Toc102985384"/>
      <w:bookmarkStart w:id="90" w:name="_Toc141893550"/>
      <w:r w:rsidRPr="00D92BD8">
        <w:t>Effects on Aquatic Species</w:t>
      </w:r>
      <w:bookmarkEnd w:id="88"/>
      <w:bookmarkEnd w:id="89"/>
      <w:bookmarkEnd w:id="90"/>
    </w:p>
    <w:p w14:paraId="34E9E77D" w14:textId="1A5BBF9B" w:rsidR="00871A0B" w:rsidRPr="00C31F80" w:rsidRDefault="00C31F80" w:rsidP="00871A0B">
      <w:pPr>
        <w:jc w:val="both"/>
        <w:rPr>
          <w:rFonts w:ascii="Times New Roman" w:hAnsi="Times New Roman" w:cs="Times New Roman"/>
          <w:lang w:eastAsia="en-US"/>
        </w:rPr>
      </w:pPr>
      <w:r w:rsidRPr="00C31F80">
        <w:rPr>
          <w:rFonts w:ascii="Times New Roman" w:hAnsi="Times New Roman" w:cs="Times New Roman"/>
          <w:sz w:val="22"/>
          <w:szCs w:val="22"/>
        </w:rPr>
        <w:t xml:space="preserve">The risk from </w:t>
      </w:r>
      <w:bookmarkStart w:id="91" w:name="_Hlk137586488"/>
      <w:r w:rsidRPr="00376932">
        <w:rPr>
          <w:rFonts w:ascii="Times New Roman" w:hAnsi="Times New Roman" w:cs="Times New Roman"/>
          <w:i/>
          <w:iCs/>
          <w:sz w:val="22"/>
          <w:szCs w:val="22"/>
        </w:rPr>
        <w:t>Bacillus thuringiensis</w:t>
      </w:r>
      <w:r w:rsidRPr="00376932">
        <w:rPr>
          <w:rFonts w:ascii="Times New Roman" w:hAnsi="Times New Roman" w:cs="Times New Roman"/>
          <w:sz w:val="22"/>
          <w:szCs w:val="22"/>
        </w:rPr>
        <w:t xml:space="preserve"> subsp. </w:t>
      </w:r>
      <w:proofErr w:type="spellStart"/>
      <w:r w:rsidRPr="00376932">
        <w:rPr>
          <w:rFonts w:ascii="Times New Roman" w:hAnsi="Times New Roman" w:cs="Times New Roman"/>
          <w:i/>
          <w:iCs/>
          <w:sz w:val="22"/>
          <w:szCs w:val="22"/>
        </w:rPr>
        <w:t>kurstaki</w:t>
      </w:r>
      <w:proofErr w:type="spellEnd"/>
      <w:r w:rsidRPr="00376932">
        <w:rPr>
          <w:rFonts w:ascii="Times New Roman" w:hAnsi="Times New Roman" w:cs="Times New Roman"/>
          <w:sz w:val="22"/>
          <w:szCs w:val="22"/>
        </w:rPr>
        <w:t xml:space="preserve"> strain</w:t>
      </w:r>
      <w:r w:rsidRPr="00C31F80">
        <w:rPr>
          <w:rFonts w:ascii="Times New Roman" w:hAnsi="Times New Roman" w:cs="Times New Roman"/>
          <w:sz w:val="22"/>
          <w:szCs w:val="22"/>
        </w:rPr>
        <w:t xml:space="preserve"> </w:t>
      </w:r>
      <w:bookmarkEnd w:id="91"/>
      <w:r w:rsidRPr="00C31F80">
        <w:rPr>
          <w:rFonts w:ascii="Times New Roman" w:hAnsi="Times New Roman" w:cs="Times New Roman"/>
          <w:sz w:val="22"/>
          <w:szCs w:val="22"/>
        </w:rPr>
        <w:t>ABTS-351 to aquatic organisms following application of Foray</w:t>
      </w:r>
      <w:r w:rsidRPr="00C31F80">
        <w:rPr>
          <w:rFonts w:ascii="Times New Roman" w:hAnsi="Times New Roman" w:cs="Times New Roman"/>
          <w:sz w:val="22"/>
          <w:szCs w:val="22"/>
          <w:vertAlign w:val="superscript"/>
        </w:rPr>
        <w:t>®</w:t>
      </w:r>
      <w:r w:rsidRPr="00C31F80">
        <w:rPr>
          <w:rFonts w:ascii="Times New Roman" w:hAnsi="Times New Roman" w:cs="Times New Roman"/>
          <w:sz w:val="22"/>
          <w:szCs w:val="22"/>
        </w:rPr>
        <w:t xml:space="preserve"> 76B</w:t>
      </w:r>
      <w:r w:rsidRPr="00C31F80">
        <w:rPr>
          <w:rFonts w:ascii="Times New Roman" w:hAnsi="Times New Roman" w:cs="Times New Roman"/>
          <w:color w:val="000000"/>
          <w:sz w:val="22"/>
          <w:szCs w:val="22"/>
          <w:lang w:val="en-US"/>
        </w:rPr>
        <w:t xml:space="preserve"> was evaluated based on relevant endpoints from available laboratory studies and the </w:t>
      </w:r>
      <w:r w:rsidRPr="00C31F80">
        <w:rPr>
          <w:rFonts w:ascii="Times New Roman" w:hAnsi="Times New Roman" w:cs="Times New Roman"/>
          <w:sz w:val="22"/>
          <w:szCs w:val="22"/>
          <w:lang w:eastAsia="fr-BE"/>
        </w:rPr>
        <w:t>Predicted Environmental Densities in surface water (i.e., PED</w:t>
      </w:r>
      <w:r w:rsidRPr="00C31F80">
        <w:rPr>
          <w:rFonts w:ascii="Times New Roman" w:hAnsi="Times New Roman" w:cs="Times New Roman"/>
          <w:sz w:val="22"/>
          <w:szCs w:val="22"/>
          <w:vertAlign w:val="subscript"/>
          <w:lang w:eastAsia="fr-BE"/>
        </w:rPr>
        <w:t>SW</w:t>
      </w:r>
      <w:r w:rsidRPr="00C31F80">
        <w:rPr>
          <w:rFonts w:ascii="Times New Roman" w:hAnsi="Times New Roman" w:cs="Times New Roman"/>
          <w:sz w:val="22"/>
          <w:szCs w:val="22"/>
          <w:lang w:eastAsia="fr-BE"/>
        </w:rPr>
        <w:t>). PED</w:t>
      </w:r>
      <w:r w:rsidRPr="00C31F80">
        <w:rPr>
          <w:rFonts w:ascii="Times New Roman" w:hAnsi="Times New Roman" w:cs="Times New Roman"/>
          <w:sz w:val="22"/>
          <w:szCs w:val="22"/>
          <w:vertAlign w:val="subscript"/>
          <w:lang w:eastAsia="fr-BE"/>
        </w:rPr>
        <w:t>SW</w:t>
      </w:r>
      <w:r w:rsidRPr="00C31F80">
        <w:rPr>
          <w:rFonts w:ascii="Times New Roman" w:hAnsi="Times New Roman" w:cs="Times New Roman"/>
          <w:sz w:val="22"/>
          <w:szCs w:val="22"/>
          <w:lang w:eastAsia="fr-BE"/>
        </w:rPr>
        <w:t xml:space="preserve"> were calculated based on a series of worst-case assumptions (i.e., total seasonal dose was used as a single application assuming no degradation and 0% crop interception), Rautmann spray drift values, and a default distance to water bodies </w:t>
      </w:r>
      <w:r w:rsidRPr="00FF7FAC">
        <w:rPr>
          <w:rFonts w:ascii="Times New Roman" w:hAnsi="Times New Roman" w:cs="Times New Roman"/>
          <w:sz w:val="22"/>
          <w:szCs w:val="22"/>
          <w:lang w:eastAsia="fr-BE"/>
        </w:rPr>
        <w:t xml:space="preserve">of 3 </w:t>
      </w:r>
      <w:proofErr w:type="spellStart"/>
      <w:r w:rsidRPr="00FF7FAC">
        <w:rPr>
          <w:rFonts w:ascii="Times New Roman" w:hAnsi="Times New Roman" w:cs="Times New Roman"/>
          <w:sz w:val="22"/>
          <w:szCs w:val="22"/>
          <w:lang w:eastAsia="fr-BE"/>
        </w:rPr>
        <w:t>m.</w:t>
      </w:r>
      <w:proofErr w:type="spellEnd"/>
      <w:r w:rsidRPr="00FF7FAC">
        <w:rPr>
          <w:rFonts w:ascii="Times New Roman" w:hAnsi="Times New Roman" w:cs="Times New Roman"/>
          <w:sz w:val="22"/>
          <w:szCs w:val="22"/>
          <w:lang w:eastAsia="fr-BE"/>
        </w:rPr>
        <w:t xml:space="preserve"> </w:t>
      </w:r>
      <w:r w:rsidRPr="00FF7FAC">
        <w:rPr>
          <w:rFonts w:ascii="Times New Roman" w:hAnsi="Times New Roman" w:cs="Times New Roman"/>
          <w:sz w:val="22"/>
          <w:szCs w:val="22"/>
        </w:rPr>
        <w:t xml:space="preserve">The risk from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to aquatic organisms was assessed for the risk envelope application of 4 x 2.5 L Foray</w:t>
      </w:r>
      <w:r w:rsidRPr="00FF7FAC">
        <w:rPr>
          <w:rFonts w:ascii="Times New Roman" w:hAnsi="Times New Roman" w:cs="Times New Roman"/>
          <w:sz w:val="22"/>
          <w:szCs w:val="22"/>
          <w:vertAlign w:val="superscript"/>
        </w:rPr>
        <w:t>®</w:t>
      </w:r>
      <w:r w:rsidRPr="00FF7FAC">
        <w:rPr>
          <w:rFonts w:ascii="Times New Roman" w:hAnsi="Times New Roman" w:cs="Times New Roman"/>
          <w:sz w:val="22"/>
          <w:szCs w:val="22"/>
        </w:rPr>
        <w:t xml:space="preserve"> 76B/ha </w:t>
      </w:r>
      <w:r w:rsidR="00735700" w:rsidRPr="00FF7FAC">
        <w:rPr>
          <w:rFonts w:ascii="Times New Roman" w:eastAsia="Times New Roman" w:hAnsi="Times New Roman" w:cs="Times New Roman"/>
          <w:sz w:val="22"/>
          <w:szCs w:val="22"/>
          <w:lang w:eastAsia="en-US"/>
        </w:rPr>
        <w:t xml:space="preserve">on </w:t>
      </w:r>
      <w:r w:rsidR="00735700" w:rsidRPr="00FF7FAC">
        <w:rPr>
          <w:rFonts w:ascii="Times New Roman" w:hAnsi="Times New Roman" w:cs="Times New Roman"/>
          <w:sz w:val="22"/>
          <w:szCs w:val="22"/>
        </w:rPr>
        <w:t>deciduous and coniferous forest, pine trees, ornamental trees and shrubs or amenity areas (parks, gardens)</w:t>
      </w:r>
      <w:r w:rsidR="00735700" w:rsidRPr="00FF7FAC">
        <w:rPr>
          <w:rFonts w:ascii="Times New Roman" w:eastAsia="Times New Roman" w:hAnsi="Times New Roman" w:cs="Times New Roman"/>
          <w:sz w:val="22"/>
          <w:szCs w:val="22"/>
          <w:lang w:eastAsia="en-US"/>
        </w:rPr>
        <w:t xml:space="preserve"> </w:t>
      </w:r>
      <w:r w:rsidRPr="00FF7FAC">
        <w:rPr>
          <w:rFonts w:ascii="Times New Roman" w:hAnsi="Times New Roman" w:cs="Times New Roman"/>
          <w:sz w:val="22"/>
          <w:szCs w:val="22"/>
        </w:rPr>
        <w:t>(i.e., PED</w:t>
      </w:r>
      <w:r w:rsidRPr="00FF7FAC">
        <w:rPr>
          <w:rFonts w:ascii="Times New Roman" w:hAnsi="Times New Roman" w:cs="Times New Roman"/>
          <w:sz w:val="22"/>
          <w:szCs w:val="22"/>
          <w:vertAlign w:val="subscript"/>
        </w:rPr>
        <w:t>SW</w:t>
      </w:r>
      <w:r w:rsidRPr="00FF7FAC">
        <w:rPr>
          <w:rFonts w:ascii="Times New Roman" w:hAnsi="Times New Roman" w:cs="Times New Roman"/>
          <w:sz w:val="22"/>
          <w:szCs w:val="22"/>
        </w:rPr>
        <w:t xml:space="preserve"> = 1.87 × 10</w:t>
      </w:r>
      <w:r w:rsidRPr="00FF7FAC">
        <w:rPr>
          <w:rFonts w:ascii="Times New Roman" w:hAnsi="Times New Roman" w:cs="Times New Roman"/>
          <w:sz w:val="22"/>
          <w:szCs w:val="22"/>
          <w:vertAlign w:val="superscript"/>
        </w:rPr>
        <w:t>7</w:t>
      </w:r>
      <w:r w:rsidRPr="00FF7FAC">
        <w:rPr>
          <w:rFonts w:ascii="Times New Roman" w:hAnsi="Times New Roman" w:cs="Times New Roman"/>
          <w:sz w:val="22"/>
          <w:szCs w:val="22"/>
        </w:rPr>
        <w:t xml:space="preserve"> CFU/L)</w:t>
      </w:r>
      <w:r w:rsidR="00871A0B" w:rsidRPr="00FF7FAC">
        <w:rPr>
          <w:rFonts w:ascii="Times New Roman" w:hAnsi="Times New Roman" w:cs="Times New Roman"/>
          <w:sz w:val="22"/>
          <w:szCs w:val="22"/>
        </w:rPr>
        <w:t>.</w:t>
      </w:r>
    </w:p>
    <w:p w14:paraId="3A4C2402" w14:textId="16784565" w:rsidR="00871A0B" w:rsidRDefault="00871A0B" w:rsidP="00871A0B">
      <w:pPr>
        <w:rPr>
          <w:lang w:eastAsia="en-US"/>
        </w:rPr>
      </w:pPr>
    </w:p>
    <w:p w14:paraId="1F0AE885" w14:textId="0D6A6209" w:rsidR="00871A0B" w:rsidRPr="00C31F80" w:rsidRDefault="00C31F80" w:rsidP="00871A0B">
      <w:pPr>
        <w:jc w:val="both"/>
        <w:rPr>
          <w:rFonts w:ascii="Times New Roman" w:hAnsi="Times New Roman" w:cs="Times New Roman"/>
          <w:sz w:val="22"/>
          <w:szCs w:val="22"/>
        </w:rPr>
      </w:pPr>
      <w:r w:rsidRPr="00FF7FAC">
        <w:rPr>
          <w:rFonts w:ascii="Times New Roman" w:hAnsi="Times New Roman" w:cs="Times New Roman"/>
          <w:sz w:val="22"/>
          <w:szCs w:val="22"/>
        </w:rPr>
        <w:t xml:space="preserve">The risk from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to fish was quantitatively assessed based on a 32-d NOEC value of &gt; 2.87 × 10</w:t>
      </w:r>
      <w:r w:rsidRPr="00FF7FAC">
        <w:rPr>
          <w:rFonts w:ascii="Times New Roman" w:hAnsi="Times New Roman" w:cs="Times New Roman"/>
          <w:sz w:val="22"/>
          <w:szCs w:val="22"/>
          <w:vertAlign w:val="superscript"/>
        </w:rPr>
        <w:t>9</w:t>
      </w:r>
      <w:r w:rsidRPr="00FF7FAC">
        <w:rPr>
          <w:rFonts w:ascii="Times New Roman" w:hAnsi="Times New Roman" w:cs="Times New Roman"/>
          <w:sz w:val="22"/>
          <w:szCs w:val="22"/>
        </w:rPr>
        <w:t xml:space="preserve"> CFU/L for </w:t>
      </w:r>
      <w:r w:rsidRPr="00FF7FAC">
        <w:rPr>
          <w:rFonts w:ascii="Times New Roman" w:hAnsi="Times New Roman" w:cs="Times New Roman"/>
          <w:i/>
          <w:iCs/>
          <w:sz w:val="22"/>
          <w:szCs w:val="22"/>
        </w:rPr>
        <w:t>Oncorhynchus mykiss</w:t>
      </w:r>
      <w:r w:rsidRPr="00FF7FAC">
        <w:rPr>
          <w:rFonts w:ascii="Times New Roman" w:hAnsi="Times New Roman" w:cs="Times New Roman"/>
          <w:sz w:val="22"/>
          <w:szCs w:val="22"/>
        </w:rPr>
        <w:t xml:space="preserve"> and </w:t>
      </w:r>
      <w:r w:rsidRPr="00FF7FAC">
        <w:rPr>
          <w:rFonts w:ascii="Times New Roman" w:hAnsi="Times New Roman" w:cs="Times New Roman"/>
          <w:i/>
          <w:iCs/>
          <w:sz w:val="22"/>
          <w:szCs w:val="22"/>
        </w:rPr>
        <w:t>Lepomis macrochirus</w:t>
      </w:r>
      <w:r w:rsidRPr="00FF7FAC">
        <w:rPr>
          <w:rFonts w:ascii="Times New Roman" w:hAnsi="Times New Roman" w:cs="Times New Roman"/>
          <w:sz w:val="22"/>
          <w:szCs w:val="22"/>
        </w:rPr>
        <w:t>. A margin of safety (MoS) of ≥ 153 was calculated indicating an acceptable risk to fish from all proposed uses of Foray</w:t>
      </w:r>
      <w:r w:rsidRPr="00FF7FAC">
        <w:rPr>
          <w:rFonts w:ascii="Times New Roman" w:hAnsi="Times New Roman" w:cs="Times New Roman"/>
          <w:sz w:val="22"/>
          <w:szCs w:val="22"/>
          <w:vertAlign w:val="superscript"/>
        </w:rPr>
        <w:t>®</w:t>
      </w:r>
      <w:r w:rsidRPr="00FF7FAC">
        <w:rPr>
          <w:rFonts w:ascii="Times New Roman" w:hAnsi="Times New Roman" w:cs="Times New Roman"/>
          <w:sz w:val="22"/>
          <w:szCs w:val="22"/>
        </w:rPr>
        <w:t xml:space="preserve"> 76B. Available studies show that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does not exhibit pathogenicity and infectivity in fish and that toxicity of </w:t>
      </w:r>
      <w:proofErr w:type="spellStart"/>
      <w:r w:rsidRPr="00FF7FAC">
        <w:rPr>
          <w:rFonts w:ascii="Times New Roman" w:hAnsi="Times New Roman" w:cs="Times New Roman"/>
          <w:sz w:val="22"/>
          <w:szCs w:val="22"/>
        </w:rPr>
        <w:t>CryP</w:t>
      </w:r>
      <w:proofErr w:type="spellEnd"/>
      <w:r w:rsidRPr="00FF7FAC">
        <w:rPr>
          <w:rFonts w:ascii="Times New Roman" w:hAnsi="Times New Roman" w:cs="Times New Roman"/>
          <w:sz w:val="22"/>
          <w:szCs w:val="22"/>
        </w:rPr>
        <w:t xml:space="preserve"> to fish is unlikely. Therefore, the risk posed by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and </w:t>
      </w:r>
      <w:proofErr w:type="spellStart"/>
      <w:r w:rsidRPr="00FF7FAC">
        <w:rPr>
          <w:rFonts w:ascii="Times New Roman" w:hAnsi="Times New Roman" w:cs="Times New Roman"/>
          <w:sz w:val="22"/>
          <w:szCs w:val="22"/>
        </w:rPr>
        <w:t>CryP</w:t>
      </w:r>
      <w:proofErr w:type="spellEnd"/>
      <w:r w:rsidRPr="00FF7FAC">
        <w:rPr>
          <w:rFonts w:ascii="Times New Roman" w:hAnsi="Times New Roman" w:cs="Times New Roman"/>
          <w:sz w:val="22"/>
          <w:szCs w:val="22"/>
        </w:rPr>
        <w:t xml:space="preserve"> to fish is low for all proposed uses of Foray</w:t>
      </w:r>
      <w:r w:rsidRPr="00FF7FAC">
        <w:rPr>
          <w:rFonts w:ascii="Times New Roman" w:hAnsi="Times New Roman" w:cs="Times New Roman"/>
          <w:sz w:val="22"/>
          <w:szCs w:val="22"/>
          <w:vertAlign w:val="superscript"/>
        </w:rPr>
        <w:t>®</w:t>
      </w:r>
      <w:r w:rsidRPr="00FF7FAC">
        <w:rPr>
          <w:rFonts w:ascii="Times New Roman" w:hAnsi="Times New Roman" w:cs="Times New Roman"/>
          <w:sz w:val="22"/>
          <w:szCs w:val="22"/>
        </w:rPr>
        <w:t xml:space="preserve"> 76B</w:t>
      </w:r>
      <w:r w:rsidR="00871A0B" w:rsidRPr="00FF7FAC">
        <w:rPr>
          <w:rFonts w:ascii="Times New Roman" w:hAnsi="Times New Roman" w:cs="Times New Roman"/>
          <w:sz w:val="22"/>
          <w:szCs w:val="22"/>
        </w:rPr>
        <w:t>.</w:t>
      </w:r>
    </w:p>
    <w:p w14:paraId="502F08C1" w14:textId="376FB346" w:rsidR="00871A0B" w:rsidRPr="00C31F80" w:rsidRDefault="00871A0B" w:rsidP="00871A0B">
      <w:pPr>
        <w:jc w:val="both"/>
        <w:rPr>
          <w:rFonts w:ascii="Times New Roman" w:hAnsi="Times New Roman" w:cs="Times New Roman"/>
          <w:sz w:val="22"/>
          <w:szCs w:val="22"/>
        </w:rPr>
      </w:pPr>
    </w:p>
    <w:p w14:paraId="533D5221" w14:textId="32062A86" w:rsidR="00871A0B" w:rsidRPr="00C31F80" w:rsidRDefault="00C31F80" w:rsidP="00871A0B">
      <w:pPr>
        <w:jc w:val="both"/>
        <w:rPr>
          <w:rFonts w:ascii="Times New Roman" w:hAnsi="Times New Roman" w:cs="Times New Roman"/>
          <w:sz w:val="22"/>
          <w:szCs w:val="22"/>
        </w:rPr>
      </w:pPr>
      <w:r w:rsidRPr="00FF7FAC">
        <w:rPr>
          <w:rFonts w:ascii="Times New Roman" w:hAnsi="Times New Roman" w:cs="Times New Roman"/>
          <w:sz w:val="22"/>
          <w:szCs w:val="22"/>
        </w:rPr>
        <w:t xml:space="preserve">The risk from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to aquatic invertebrates was quantitatively assessed based on the lowest EC</w:t>
      </w:r>
      <w:r w:rsidRPr="00FF7FAC">
        <w:rPr>
          <w:rFonts w:ascii="Times New Roman" w:hAnsi="Times New Roman" w:cs="Times New Roman"/>
          <w:sz w:val="22"/>
          <w:szCs w:val="22"/>
          <w:vertAlign w:val="subscript"/>
        </w:rPr>
        <w:t>50</w:t>
      </w:r>
      <w:r w:rsidRPr="00FF7FAC">
        <w:rPr>
          <w:rFonts w:ascii="Times New Roman" w:hAnsi="Times New Roman" w:cs="Times New Roman"/>
          <w:sz w:val="22"/>
          <w:szCs w:val="22"/>
        </w:rPr>
        <w:t xml:space="preserve"> for available laboratory studies (i.e., EC</w:t>
      </w:r>
      <w:r w:rsidRPr="00FF7FAC">
        <w:rPr>
          <w:rFonts w:ascii="Times New Roman" w:hAnsi="Times New Roman" w:cs="Times New Roman"/>
          <w:sz w:val="22"/>
          <w:szCs w:val="22"/>
          <w:vertAlign w:val="subscript"/>
        </w:rPr>
        <w:t>50</w:t>
      </w:r>
      <w:r w:rsidRPr="00FF7FAC">
        <w:rPr>
          <w:rFonts w:ascii="Times New Roman" w:hAnsi="Times New Roman" w:cs="Times New Roman"/>
          <w:sz w:val="22"/>
          <w:szCs w:val="22"/>
        </w:rPr>
        <w:t xml:space="preserve"> of 2.3 x 10</w:t>
      </w:r>
      <w:r w:rsidRPr="00FF7FAC">
        <w:rPr>
          <w:rFonts w:ascii="Times New Roman" w:hAnsi="Times New Roman" w:cs="Times New Roman"/>
          <w:sz w:val="22"/>
          <w:szCs w:val="22"/>
          <w:vertAlign w:val="superscript"/>
        </w:rPr>
        <w:t>8</w:t>
      </w:r>
      <w:r w:rsidRPr="00FF7FAC">
        <w:rPr>
          <w:rFonts w:ascii="Times New Roman" w:hAnsi="Times New Roman" w:cs="Times New Roman"/>
          <w:sz w:val="22"/>
          <w:szCs w:val="22"/>
        </w:rPr>
        <w:t xml:space="preserve"> CFU/L for </w:t>
      </w:r>
      <w:r w:rsidRPr="00FF7FAC">
        <w:rPr>
          <w:rFonts w:ascii="Times New Roman" w:hAnsi="Times New Roman" w:cs="Times New Roman"/>
          <w:i/>
          <w:sz w:val="22"/>
          <w:szCs w:val="22"/>
        </w:rPr>
        <w:t>D. magna</w:t>
      </w:r>
      <w:r w:rsidRPr="00FF7FAC">
        <w:rPr>
          <w:rFonts w:ascii="Times New Roman" w:hAnsi="Times New Roman" w:cs="Times New Roman"/>
          <w:sz w:val="22"/>
          <w:szCs w:val="22"/>
        </w:rPr>
        <w:t>) and the EU agreed endpoint for aquatic invertebrates (i.e., &gt; 1.0 x 10</w:t>
      </w:r>
      <w:r w:rsidRPr="00FF7FAC">
        <w:rPr>
          <w:rFonts w:ascii="Times New Roman" w:hAnsi="Times New Roman" w:cs="Times New Roman"/>
          <w:sz w:val="22"/>
          <w:szCs w:val="22"/>
          <w:vertAlign w:val="superscript"/>
        </w:rPr>
        <w:t>9</w:t>
      </w:r>
      <w:r w:rsidRPr="00FF7FAC">
        <w:rPr>
          <w:rFonts w:ascii="Times New Roman" w:hAnsi="Times New Roman" w:cs="Times New Roman"/>
          <w:sz w:val="22"/>
          <w:szCs w:val="22"/>
        </w:rPr>
        <w:t xml:space="preserve"> CFU/L). MoS were calculated as 12 and &gt; 53 indicating an acceptable risk to aquatic invertebrates for all proposed uses of Foray</w:t>
      </w:r>
      <w:r w:rsidRPr="00FF7FAC">
        <w:rPr>
          <w:rFonts w:ascii="Times New Roman" w:hAnsi="Times New Roman" w:cs="Times New Roman"/>
          <w:sz w:val="22"/>
          <w:szCs w:val="22"/>
          <w:vertAlign w:val="superscript"/>
        </w:rPr>
        <w:t>®</w:t>
      </w:r>
      <w:r w:rsidRPr="00FF7FAC">
        <w:rPr>
          <w:rFonts w:ascii="Times New Roman" w:hAnsi="Times New Roman" w:cs="Times New Roman"/>
          <w:sz w:val="22"/>
          <w:szCs w:val="22"/>
        </w:rPr>
        <w:t xml:space="preserve"> 76B. No adverse effects attributable to the biological activity of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and no signs of pathogenicity of infectivity were observed in the available laboratory studies with </w:t>
      </w:r>
      <w:r w:rsidRPr="00FF7FAC">
        <w:rPr>
          <w:rFonts w:ascii="Times New Roman" w:hAnsi="Times New Roman" w:cs="Times New Roman"/>
          <w:i/>
          <w:iCs/>
          <w:sz w:val="22"/>
          <w:szCs w:val="22"/>
        </w:rPr>
        <w:t>D. manga</w:t>
      </w:r>
      <w:r w:rsidRPr="00FF7FAC">
        <w:rPr>
          <w:rFonts w:ascii="Times New Roman" w:hAnsi="Times New Roman" w:cs="Times New Roman"/>
          <w:sz w:val="22"/>
          <w:szCs w:val="22"/>
        </w:rPr>
        <w:t xml:space="preserve">, </w:t>
      </w:r>
      <w:r w:rsidRPr="00FF7FAC">
        <w:rPr>
          <w:rFonts w:ascii="Times New Roman" w:hAnsi="Times New Roman" w:cs="Times New Roman"/>
          <w:i/>
          <w:iCs/>
          <w:sz w:val="22"/>
          <w:szCs w:val="22"/>
        </w:rPr>
        <w:t>A. minutus</w:t>
      </w:r>
      <w:r w:rsidRPr="00FF7FAC">
        <w:rPr>
          <w:rFonts w:ascii="Times New Roman" w:hAnsi="Times New Roman" w:cs="Times New Roman"/>
          <w:sz w:val="22"/>
          <w:szCs w:val="22"/>
        </w:rPr>
        <w:t xml:space="preserve"> and </w:t>
      </w:r>
      <w:r w:rsidRPr="00FF7FAC">
        <w:rPr>
          <w:rFonts w:ascii="Times New Roman" w:hAnsi="Times New Roman" w:cs="Times New Roman"/>
          <w:i/>
          <w:iCs/>
          <w:sz w:val="22"/>
          <w:szCs w:val="22"/>
        </w:rPr>
        <w:t>P. vulgaris</w:t>
      </w:r>
      <w:r w:rsidRPr="00FF7FAC">
        <w:rPr>
          <w:rFonts w:ascii="Times New Roman" w:hAnsi="Times New Roman" w:cs="Times New Roman"/>
          <w:sz w:val="22"/>
          <w:szCs w:val="22"/>
        </w:rPr>
        <w:t xml:space="preserve">. A series of open literature studies with freshwater and marine invertebrates corroborated these findings, and, in addition, provided no evidence for potential toxicity of </w:t>
      </w:r>
      <w:proofErr w:type="spellStart"/>
      <w:r w:rsidRPr="00FF7FAC">
        <w:rPr>
          <w:rFonts w:ascii="Times New Roman" w:hAnsi="Times New Roman" w:cs="Times New Roman"/>
          <w:sz w:val="22"/>
          <w:szCs w:val="22"/>
        </w:rPr>
        <w:t>CryP</w:t>
      </w:r>
      <w:proofErr w:type="spellEnd"/>
      <w:r w:rsidRPr="00FF7FAC">
        <w:rPr>
          <w:rFonts w:ascii="Times New Roman" w:hAnsi="Times New Roman" w:cs="Times New Roman"/>
          <w:sz w:val="22"/>
          <w:szCs w:val="22"/>
        </w:rPr>
        <w:t xml:space="preserve"> to aquatic invertebrates. Therefore, the risk posed by </w:t>
      </w:r>
      <w:proofErr w:type="spellStart"/>
      <w:r w:rsidRPr="00FF7FAC">
        <w:rPr>
          <w:rFonts w:ascii="Times New Roman" w:hAnsi="Times New Roman" w:cs="Times New Roman"/>
          <w:i/>
          <w:sz w:val="22"/>
          <w:szCs w:val="22"/>
        </w:rPr>
        <w:t>Btk</w:t>
      </w:r>
      <w:proofErr w:type="spellEnd"/>
      <w:r w:rsidRPr="00FF7FAC">
        <w:rPr>
          <w:rFonts w:ascii="Times New Roman" w:hAnsi="Times New Roman" w:cs="Times New Roman"/>
          <w:sz w:val="22"/>
          <w:szCs w:val="22"/>
        </w:rPr>
        <w:t xml:space="preserve"> ABTS-351 and </w:t>
      </w:r>
      <w:proofErr w:type="spellStart"/>
      <w:r w:rsidRPr="00FF7FAC">
        <w:rPr>
          <w:rFonts w:ascii="Times New Roman" w:hAnsi="Times New Roman" w:cs="Times New Roman"/>
          <w:sz w:val="22"/>
          <w:szCs w:val="22"/>
        </w:rPr>
        <w:t>CryP</w:t>
      </w:r>
      <w:proofErr w:type="spellEnd"/>
      <w:r w:rsidRPr="00FF7FAC">
        <w:rPr>
          <w:rFonts w:ascii="Times New Roman" w:hAnsi="Times New Roman" w:cs="Times New Roman"/>
          <w:sz w:val="22"/>
          <w:szCs w:val="22"/>
        </w:rPr>
        <w:t xml:space="preserve"> to aquatic invertebrates is low for all proposed uses of Foray</w:t>
      </w:r>
      <w:r w:rsidRPr="00FF7FAC">
        <w:rPr>
          <w:rFonts w:ascii="Times New Roman" w:hAnsi="Times New Roman" w:cs="Times New Roman"/>
          <w:sz w:val="22"/>
          <w:szCs w:val="22"/>
          <w:vertAlign w:val="superscript"/>
        </w:rPr>
        <w:t>®</w:t>
      </w:r>
      <w:r w:rsidRPr="00FF7FAC">
        <w:rPr>
          <w:rFonts w:ascii="Times New Roman" w:hAnsi="Times New Roman" w:cs="Times New Roman"/>
          <w:sz w:val="22"/>
          <w:szCs w:val="22"/>
        </w:rPr>
        <w:t xml:space="preserve"> 76B</w:t>
      </w:r>
      <w:r w:rsidR="00871A0B" w:rsidRPr="00FF7FAC">
        <w:rPr>
          <w:rFonts w:ascii="Times New Roman" w:hAnsi="Times New Roman" w:cs="Times New Roman"/>
          <w:sz w:val="22"/>
          <w:szCs w:val="22"/>
        </w:rPr>
        <w:t>.</w:t>
      </w:r>
    </w:p>
    <w:p w14:paraId="7C0D875D" w14:textId="2E0EFFB6" w:rsidR="00871A0B" w:rsidRPr="00C31F80" w:rsidRDefault="00871A0B" w:rsidP="00871A0B">
      <w:pPr>
        <w:jc w:val="both"/>
        <w:rPr>
          <w:rFonts w:ascii="Times New Roman" w:hAnsi="Times New Roman" w:cs="Times New Roman"/>
          <w:sz w:val="22"/>
          <w:szCs w:val="22"/>
        </w:rPr>
      </w:pPr>
    </w:p>
    <w:p w14:paraId="55699EB3" w14:textId="4ADB2469" w:rsidR="00871A0B" w:rsidRPr="00C31F80" w:rsidRDefault="00C31F80" w:rsidP="00871A0B">
      <w:pPr>
        <w:jc w:val="both"/>
        <w:rPr>
          <w:rFonts w:ascii="Times New Roman" w:hAnsi="Times New Roman" w:cs="Times New Roman"/>
          <w:lang w:eastAsia="en-US"/>
        </w:rPr>
      </w:pPr>
      <w:r w:rsidRPr="005D0BBD">
        <w:rPr>
          <w:rFonts w:ascii="Times New Roman" w:hAnsi="Times New Roman" w:cs="Times New Roman"/>
          <w:sz w:val="22"/>
          <w:szCs w:val="22"/>
        </w:rPr>
        <w:t xml:space="preserve">The risk from </w:t>
      </w:r>
      <w:proofErr w:type="spellStart"/>
      <w:r w:rsidRPr="005D0BBD">
        <w:rPr>
          <w:rFonts w:ascii="Times New Roman" w:hAnsi="Times New Roman" w:cs="Times New Roman"/>
          <w:i/>
          <w:sz w:val="22"/>
          <w:szCs w:val="22"/>
        </w:rPr>
        <w:t>Btk</w:t>
      </w:r>
      <w:proofErr w:type="spellEnd"/>
      <w:r w:rsidRPr="005D0BBD">
        <w:rPr>
          <w:rFonts w:ascii="Times New Roman" w:hAnsi="Times New Roman" w:cs="Times New Roman"/>
          <w:sz w:val="22"/>
          <w:szCs w:val="22"/>
        </w:rPr>
        <w:t xml:space="preserve"> ABTS-351 to algae was quantitatively assessed based on the 72 h EC</w:t>
      </w:r>
      <w:r w:rsidRPr="005D0BBD">
        <w:rPr>
          <w:rFonts w:ascii="Times New Roman" w:hAnsi="Times New Roman" w:cs="Times New Roman"/>
          <w:sz w:val="22"/>
          <w:szCs w:val="22"/>
          <w:vertAlign w:val="subscript"/>
        </w:rPr>
        <w:t>50</w:t>
      </w:r>
      <w:r w:rsidRPr="005D0BBD">
        <w:rPr>
          <w:rFonts w:ascii="Times New Roman" w:hAnsi="Times New Roman" w:cs="Times New Roman"/>
          <w:sz w:val="22"/>
          <w:szCs w:val="22"/>
        </w:rPr>
        <w:t xml:space="preserve"> of 5.94 × 10</w:t>
      </w:r>
      <w:r w:rsidRPr="005D0BBD">
        <w:rPr>
          <w:rFonts w:ascii="Times New Roman" w:hAnsi="Times New Roman" w:cs="Times New Roman"/>
          <w:sz w:val="22"/>
          <w:szCs w:val="22"/>
          <w:vertAlign w:val="superscript"/>
        </w:rPr>
        <w:t>8</w:t>
      </w:r>
      <w:r w:rsidRPr="005D0BBD">
        <w:rPr>
          <w:rFonts w:ascii="Times New Roman" w:hAnsi="Times New Roman" w:cs="Times New Roman"/>
          <w:sz w:val="22"/>
          <w:szCs w:val="22"/>
        </w:rPr>
        <w:t xml:space="preserve"> CFU/L from a laboratory study. An MoS of 32 was calculated indicating an acceptable risk for all proposed uses of Foray</w:t>
      </w:r>
      <w:r w:rsidRPr="005D0BBD">
        <w:rPr>
          <w:rFonts w:ascii="Times New Roman" w:hAnsi="Times New Roman" w:cs="Times New Roman"/>
          <w:sz w:val="22"/>
          <w:szCs w:val="22"/>
          <w:vertAlign w:val="superscript"/>
        </w:rPr>
        <w:t>®</w:t>
      </w:r>
      <w:r w:rsidRPr="005D0BBD">
        <w:rPr>
          <w:rFonts w:ascii="Times New Roman" w:hAnsi="Times New Roman" w:cs="Times New Roman"/>
          <w:sz w:val="22"/>
          <w:szCs w:val="22"/>
        </w:rPr>
        <w:t xml:space="preserve"> 76B. In addition, </w:t>
      </w:r>
      <w:proofErr w:type="spellStart"/>
      <w:r w:rsidRPr="005D0BBD">
        <w:rPr>
          <w:rFonts w:ascii="Times New Roman" w:hAnsi="Times New Roman" w:cs="Times New Roman"/>
          <w:i/>
          <w:sz w:val="22"/>
          <w:szCs w:val="22"/>
        </w:rPr>
        <w:t>Btk</w:t>
      </w:r>
      <w:proofErr w:type="spellEnd"/>
      <w:r w:rsidRPr="005D0BBD">
        <w:rPr>
          <w:rFonts w:ascii="Times New Roman" w:hAnsi="Times New Roman" w:cs="Times New Roman"/>
          <w:sz w:val="22"/>
          <w:szCs w:val="22"/>
        </w:rPr>
        <w:t xml:space="preserve"> ABTS-351 is unlikely to exhibit pathogenicity or infectivity in algae and other aquatic plants due to its highly specific insecticidal mode of action. Likewise, </w:t>
      </w:r>
      <w:proofErr w:type="spellStart"/>
      <w:r w:rsidRPr="005D0BBD">
        <w:rPr>
          <w:rFonts w:ascii="Times New Roman" w:hAnsi="Times New Roman" w:cs="Times New Roman"/>
          <w:sz w:val="22"/>
          <w:szCs w:val="22"/>
        </w:rPr>
        <w:t>CryP</w:t>
      </w:r>
      <w:proofErr w:type="spellEnd"/>
      <w:r w:rsidRPr="005D0BBD">
        <w:rPr>
          <w:rFonts w:ascii="Times New Roman" w:hAnsi="Times New Roman" w:cs="Times New Roman"/>
          <w:sz w:val="22"/>
          <w:szCs w:val="22"/>
        </w:rPr>
        <w:t xml:space="preserve"> are unlikely to have adverse effects on algae or aquatic plants, which was also confirmed in an open literature study on the microbial activity of </w:t>
      </w:r>
      <w:r w:rsidRPr="005D0BBD">
        <w:rPr>
          <w:rFonts w:ascii="Times New Roman" w:hAnsi="Times New Roman" w:cs="Times New Roman"/>
          <w:i/>
          <w:iCs/>
          <w:sz w:val="22"/>
          <w:szCs w:val="22"/>
        </w:rPr>
        <w:t>Bacillus thuringiensis</w:t>
      </w:r>
      <w:r w:rsidRPr="005D0BBD">
        <w:rPr>
          <w:rFonts w:ascii="Times New Roman" w:hAnsi="Times New Roman" w:cs="Times New Roman"/>
          <w:sz w:val="22"/>
          <w:szCs w:val="22"/>
        </w:rPr>
        <w:t xml:space="preserve"> </w:t>
      </w:r>
      <w:proofErr w:type="spellStart"/>
      <w:r w:rsidRPr="005D0BBD">
        <w:rPr>
          <w:rFonts w:ascii="Times New Roman" w:hAnsi="Times New Roman" w:cs="Times New Roman"/>
          <w:sz w:val="22"/>
          <w:szCs w:val="22"/>
        </w:rPr>
        <w:t>subspp</w:t>
      </w:r>
      <w:proofErr w:type="spellEnd"/>
      <w:r w:rsidRPr="005D0BBD">
        <w:rPr>
          <w:rFonts w:ascii="Times New Roman" w:hAnsi="Times New Roman" w:cs="Times New Roman"/>
          <w:sz w:val="22"/>
          <w:szCs w:val="22"/>
        </w:rPr>
        <w:t xml:space="preserve">. </w:t>
      </w:r>
      <w:proofErr w:type="spellStart"/>
      <w:r w:rsidRPr="005D0BBD">
        <w:rPr>
          <w:rFonts w:ascii="Times New Roman" w:hAnsi="Times New Roman" w:cs="Times New Roman"/>
          <w:i/>
          <w:iCs/>
          <w:sz w:val="22"/>
          <w:szCs w:val="22"/>
        </w:rPr>
        <w:t>kurstaki</w:t>
      </w:r>
      <w:proofErr w:type="spellEnd"/>
      <w:r w:rsidRPr="005D0BBD">
        <w:rPr>
          <w:rFonts w:ascii="Times New Roman" w:hAnsi="Times New Roman" w:cs="Times New Roman"/>
          <w:sz w:val="22"/>
          <w:szCs w:val="22"/>
        </w:rPr>
        <w:t xml:space="preserve"> on bacteria, fungi and algae. Therefore, the </w:t>
      </w:r>
      <w:r w:rsidRPr="005D0BBD">
        <w:rPr>
          <w:rFonts w:ascii="Times New Roman" w:hAnsi="Times New Roman" w:cs="Times New Roman"/>
          <w:color w:val="000000"/>
          <w:sz w:val="22"/>
          <w:szCs w:val="22"/>
          <w:lang w:val="en-US" w:eastAsia="fr-BE"/>
        </w:rPr>
        <w:t xml:space="preserve">risk from </w:t>
      </w:r>
      <w:proofErr w:type="spellStart"/>
      <w:r w:rsidRPr="005D0BBD">
        <w:rPr>
          <w:rFonts w:ascii="Times New Roman" w:hAnsi="Times New Roman" w:cs="Times New Roman"/>
          <w:i/>
          <w:color w:val="000000"/>
          <w:sz w:val="22"/>
          <w:szCs w:val="22"/>
          <w:lang w:val="en-US" w:eastAsia="fr-BE"/>
        </w:rPr>
        <w:t>Btk</w:t>
      </w:r>
      <w:proofErr w:type="spellEnd"/>
      <w:r w:rsidRPr="005D0BBD">
        <w:rPr>
          <w:rFonts w:ascii="Times New Roman" w:hAnsi="Times New Roman" w:cs="Times New Roman"/>
          <w:color w:val="000000"/>
          <w:sz w:val="22"/>
          <w:szCs w:val="22"/>
          <w:lang w:val="en-US" w:eastAsia="fr-BE"/>
        </w:rPr>
        <w:t xml:space="preserve"> ABTS-351 and </w:t>
      </w:r>
      <w:proofErr w:type="spellStart"/>
      <w:r w:rsidRPr="005D0BBD">
        <w:rPr>
          <w:rFonts w:ascii="Times New Roman" w:hAnsi="Times New Roman" w:cs="Times New Roman"/>
          <w:color w:val="000000"/>
          <w:sz w:val="22"/>
          <w:szCs w:val="22"/>
          <w:lang w:val="en-US" w:eastAsia="fr-BE"/>
        </w:rPr>
        <w:t>CryP</w:t>
      </w:r>
      <w:proofErr w:type="spellEnd"/>
      <w:r w:rsidRPr="005D0BBD">
        <w:rPr>
          <w:rFonts w:ascii="Times New Roman" w:hAnsi="Times New Roman" w:cs="Times New Roman"/>
          <w:color w:val="000000"/>
          <w:sz w:val="22"/>
          <w:szCs w:val="22"/>
          <w:lang w:val="en-US" w:eastAsia="fr-BE"/>
        </w:rPr>
        <w:t xml:space="preserve"> to algae and other aquatic plants is low</w:t>
      </w:r>
      <w:r w:rsidRPr="005D0BBD">
        <w:rPr>
          <w:rFonts w:ascii="Times New Roman" w:hAnsi="Times New Roman" w:cs="Times New Roman"/>
          <w:sz w:val="22"/>
          <w:szCs w:val="22"/>
        </w:rPr>
        <w:t xml:space="preserve"> for all proposed uses of Foray</w:t>
      </w:r>
      <w:r w:rsidRPr="005D0BBD">
        <w:rPr>
          <w:rFonts w:ascii="Times New Roman" w:hAnsi="Times New Roman" w:cs="Times New Roman"/>
          <w:sz w:val="22"/>
          <w:szCs w:val="22"/>
          <w:vertAlign w:val="superscript"/>
        </w:rPr>
        <w:t>®</w:t>
      </w:r>
      <w:r w:rsidRPr="005D0BBD">
        <w:rPr>
          <w:rFonts w:ascii="Times New Roman" w:hAnsi="Times New Roman" w:cs="Times New Roman"/>
          <w:sz w:val="22"/>
          <w:szCs w:val="22"/>
        </w:rPr>
        <w:t xml:space="preserve"> 76B</w:t>
      </w:r>
      <w:r w:rsidR="00871A0B" w:rsidRPr="005D0BBD">
        <w:rPr>
          <w:rFonts w:ascii="Times New Roman" w:hAnsi="Times New Roman" w:cs="Times New Roman"/>
          <w:sz w:val="22"/>
          <w:szCs w:val="22"/>
        </w:rPr>
        <w:t>.</w:t>
      </w:r>
    </w:p>
    <w:p w14:paraId="3D61E9FB" w14:textId="72D63105" w:rsidR="003F4022" w:rsidRDefault="003F4022">
      <w:pPr>
        <w:pStyle w:val="OECD-HeadLine1"/>
      </w:pPr>
      <w:bookmarkStart w:id="92" w:name="_Toc102978527"/>
      <w:bookmarkStart w:id="93" w:name="_Toc102985385"/>
      <w:bookmarkStart w:id="94" w:name="_Toc141893551"/>
      <w:r w:rsidRPr="00D92BD8">
        <w:t>3.1.6.3</w:t>
      </w:r>
      <w:r w:rsidRPr="00D92BD8">
        <w:tab/>
        <w:t>Effects on Bees and Other Arthropod Species</w:t>
      </w:r>
      <w:bookmarkEnd w:id="92"/>
      <w:bookmarkEnd w:id="93"/>
      <w:bookmarkEnd w:id="94"/>
    </w:p>
    <w:p w14:paraId="4C0A78FC" w14:textId="38F333AF" w:rsidR="00050313" w:rsidRPr="005D0BBD" w:rsidRDefault="00050313" w:rsidP="005A4186">
      <w:pPr>
        <w:tabs>
          <w:tab w:val="left" w:pos="720"/>
        </w:tabs>
        <w:autoSpaceDE/>
        <w:autoSpaceDN/>
        <w:spacing w:after="120"/>
        <w:jc w:val="both"/>
        <w:rPr>
          <w:rFonts w:ascii="Times New Roman" w:eastAsia="Times New Roman" w:hAnsi="Times New Roman" w:cs="Times New Roman"/>
          <w:color w:val="000000"/>
          <w:sz w:val="22"/>
          <w:szCs w:val="22"/>
          <w:lang w:eastAsia="en-US"/>
        </w:rPr>
      </w:pPr>
      <w:r w:rsidRPr="005D0BBD">
        <w:rPr>
          <w:rFonts w:ascii="Times New Roman" w:eastAsia="Times New Roman" w:hAnsi="Times New Roman" w:cs="Times New Roman"/>
          <w:color w:val="000000" w:themeColor="text1"/>
          <w:sz w:val="22"/>
          <w:szCs w:val="22"/>
          <w:lang w:eastAsia="en-US"/>
        </w:rPr>
        <w:t xml:space="preserve">Laboratory studies are available showing that </w:t>
      </w:r>
      <w:proofErr w:type="spellStart"/>
      <w:r w:rsidRPr="005D0BBD">
        <w:rPr>
          <w:rFonts w:ascii="Times New Roman" w:eastAsia="Times New Roman" w:hAnsi="Times New Roman" w:cs="Times New Roman"/>
          <w:i/>
          <w:iCs/>
          <w:color w:val="000000" w:themeColor="text1"/>
          <w:sz w:val="22"/>
          <w:szCs w:val="22"/>
          <w:lang w:eastAsia="en-US"/>
        </w:rPr>
        <w:t>Btk</w:t>
      </w:r>
      <w:proofErr w:type="spellEnd"/>
      <w:r w:rsidRPr="005D0BBD">
        <w:rPr>
          <w:rFonts w:ascii="Times New Roman" w:eastAsia="Times New Roman" w:hAnsi="Times New Roman" w:cs="Times New Roman"/>
          <w:color w:val="000000" w:themeColor="text1"/>
          <w:sz w:val="22"/>
          <w:szCs w:val="22"/>
          <w:lang w:eastAsia="en-US"/>
        </w:rPr>
        <w:t xml:space="preserve"> ABTS-351 has no adverse effects on mortality or behaviour of adult honey bees and honey bee larvae following oral and contact exposure. In addition, open-</w:t>
      </w:r>
      <w:r w:rsidRPr="005D0BBD">
        <w:rPr>
          <w:rFonts w:ascii="Times New Roman" w:eastAsia="Times New Roman" w:hAnsi="Times New Roman" w:cs="Times New Roman"/>
          <w:color w:val="000000" w:themeColor="text1"/>
          <w:sz w:val="22"/>
          <w:szCs w:val="22"/>
          <w:lang w:eastAsia="en-US"/>
        </w:rPr>
        <w:lastRenderedPageBreak/>
        <w:t xml:space="preserve">literature studies are available providing evidence that </w:t>
      </w:r>
      <w:proofErr w:type="spellStart"/>
      <w:r w:rsidRPr="005D0BBD">
        <w:rPr>
          <w:rFonts w:ascii="Times New Roman" w:eastAsia="Times New Roman" w:hAnsi="Times New Roman" w:cs="Times New Roman"/>
          <w:i/>
          <w:iCs/>
          <w:color w:val="000000" w:themeColor="text1"/>
          <w:sz w:val="22"/>
          <w:szCs w:val="22"/>
          <w:lang w:eastAsia="en-US"/>
        </w:rPr>
        <w:t>Btk</w:t>
      </w:r>
      <w:proofErr w:type="spellEnd"/>
      <w:r w:rsidRPr="005D0BBD">
        <w:rPr>
          <w:rFonts w:ascii="Times New Roman" w:eastAsia="Times New Roman" w:hAnsi="Times New Roman" w:cs="Times New Roman"/>
          <w:color w:val="000000" w:themeColor="text1"/>
          <w:sz w:val="22"/>
          <w:szCs w:val="22"/>
          <w:lang w:eastAsia="en-US"/>
        </w:rPr>
        <w:t xml:space="preserve"> ABTS-351 and </w:t>
      </w:r>
      <w:proofErr w:type="spellStart"/>
      <w:r w:rsidRPr="005D0BBD">
        <w:rPr>
          <w:rFonts w:ascii="Times New Roman" w:eastAsia="Times New Roman" w:hAnsi="Times New Roman" w:cs="Times New Roman"/>
          <w:color w:val="000000" w:themeColor="text1"/>
          <w:sz w:val="22"/>
          <w:szCs w:val="22"/>
          <w:lang w:eastAsia="en-US"/>
        </w:rPr>
        <w:t>CryP</w:t>
      </w:r>
      <w:proofErr w:type="spellEnd"/>
      <w:r w:rsidRPr="005D0BBD">
        <w:rPr>
          <w:rFonts w:ascii="Times New Roman" w:eastAsia="Times New Roman" w:hAnsi="Times New Roman" w:cs="Times New Roman"/>
          <w:color w:val="000000" w:themeColor="text1"/>
          <w:sz w:val="22"/>
          <w:szCs w:val="22"/>
          <w:lang w:eastAsia="en-US"/>
        </w:rPr>
        <w:t xml:space="preserve"> have no adverse effects on bees. In particular, an open-literature study is available (Mommaerts </w:t>
      </w:r>
      <w:r w:rsidRPr="1923D17A">
        <w:rPr>
          <w:rFonts w:ascii="Times New Roman" w:eastAsia="Times New Roman" w:hAnsi="Times New Roman" w:cs="Times New Roman"/>
          <w:i/>
          <w:iCs/>
          <w:color w:val="000000" w:themeColor="text1"/>
          <w:sz w:val="22"/>
          <w:szCs w:val="22"/>
          <w:lang w:eastAsia="en-US"/>
        </w:rPr>
        <w:t>et al</w:t>
      </w:r>
      <w:r w:rsidRPr="005D0BBD">
        <w:rPr>
          <w:rFonts w:ascii="Times New Roman" w:eastAsia="Times New Roman" w:hAnsi="Times New Roman" w:cs="Times New Roman"/>
          <w:color w:val="000000" w:themeColor="text1"/>
          <w:sz w:val="22"/>
          <w:szCs w:val="22"/>
          <w:lang w:eastAsia="en-US"/>
        </w:rPr>
        <w:t xml:space="preserve">., 2009) which shows no signs of pathogenicity and toxicity of </w:t>
      </w:r>
      <w:proofErr w:type="spellStart"/>
      <w:r w:rsidRPr="005D0BBD">
        <w:rPr>
          <w:rFonts w:ascii="Times New Roman" w:eastAsia="Times New Roman" w:hAnsi="Times New Roman" w:cs="Times New Roman"/>
          <w:i/>
          <w:iCs/>
          <w:color w:val="000000" w:themeColor="text1"/>
          <w:sz w:val="22"/>
          <w:szCs w:val="22"/>
          <w:lang w:eastAsia="en-US"/>
        </w:rPr>
        <w:t>Btk</w:t>
      </w:r>
      <w:proofErr w:type="spellEnd"/>
      <w:r w:rsidRPr="005D0BBD">
        <w:rPr>
          <w:rFonts w:ascii="Times New Roman" w:eastAsia="Times New Roman" w:hAnsi="Times New Roman" w:cs="Times New Roman"/>
          <w:color w:val="000000" w:themeColor="text1"/>
          <w:sz w:val="22"/>
          <w:szCs w:val="22"/>
          <w:lang w:eastAsia="en-US"/>
        </w:rPr>
        <w:t xml:space="preserve"> ABTS-351 and </w:t>
      </w:r>
      <w:proofErr w:type="spellStart"/>
      <w:r w:rsidRPr="005D0BBD">
        <w:rPr>
          <w:rFonts w:ascii="Times New Roman" w:eastAsia="Times New Roman" w:hAnsi="Times New Roman" w:cs="Times New Roman"/>
          <w:color w:val="000000" w:themeColor="text1"/>
          <w:sz w:val="22"/>
          <w:szCs w:val="22"/>
          <w:lang w:eastAsia="en-US"/>
        </w:rPr>
        <w:t>CryP</w:t>
      </w:r>
      <w:proofErr w:type="spellEnd"/>
      <w:r w:rsidRPr="005D0BBD">
        <w:rPr>
          <w:rFonts w:ascii="Times New Roman" w:eastAsia="Times New Roman" w:hAnsi="Times New Roman" w:cs="Times New Roman"/>
          <w:color w:val="000000" w:themeColor="text1"/>
          <w:sz w:val="22"/>
          <w:szCs w:val="22"/>
          <w:lang w:eastAsia="en-US"/>
        </w:rPr>
        <w:t xml:space="preserve"> in bumble bees following oral and contact exposure to </w:t>
      </w:r>
      <w:proofErr w:type="spellStart"/>
      <w:r w:rsidRPr="005D0BBD">
        <w:rPr>
          <w:rFonts w:ascii="Times New Roman" w:eastAsia="Times New Roman" w:hAnsi="Times New Roman" w:cs="Times New Roman"/>
          <w:color w:val="000000" w:themeColor="text1"/>
          <w:sz w:val="22"/>
          <w:szCs w:val="22"/>
          <w:lang w:eastAsia="en-US"/>
        </w:rPr>
        <w:t>DiPel</w:t>
      </w:r>
      <w:proofErr w:type="spellEnd"/>
      <w:r w:rsidRPr="005D0BBD">
        <w:rPr>
          <w:rFonts w:ascii="Times New Roman" w:eastAsia="Times New Roman" w:hAnsi="Times New Roman" w:cs="Times New Roman"/>
          <w:color w:val="000000" w:themeColor="text1"/>
          <w:sz w:val="22"/>
          <w:szCs w:val="22"/>
          <w:lang w:eastAsia="en-US"/>
        </w:rPr>
        <w:t xml:space="preserve"> over 11 weeks under unrealistic worst-case exposure conditions. Therefore, the weight of evidence indicates a low risk from </w:t>
      </w:r>
      <w:proofErr w:type="spellStart"/>
      <w:r w:rsidRPr="005D0BBD">
        <w:rPr>
          <w:rFonts w:ascii="Times New Roman" w:eastAsia="Times New Roman" w:hAnsi="Times New Roman" w:cs="Times New Roman"/>
          <w:i/>
          <w:iCs/>
          <w:sz w:val="22"/>
          <w:szCs w:val="22"/>
          <w:lang w:eastAsia="en-US"/>
        </w:rPr>
        <w:t>Btk</w:t>
      </w:r>
      <w:proofErr w:type="spellEnd"/>
      <w:r w:rsidRPr="005D0BBD">
        <w:rPr>
          <w:rFonts w:ascii="Times New Roman" w:eastAsia="Times New Roman" w:hAnsi="Times New Roman" w:cs="Times New Roman"/>
          <w:sz w:val="22"/>
          <w:szCs w:val="22"/>
          <w:lang w:eastAsia="en-US"/>
        </w:rPr>
        <w:t xml:space="preserve"> ABTS-351 and associated </w:t>
      </w:r>
      <w:proofErr w:type="spellStart"/>
      <w:r w:rsidRPr="005D0BBD">
        <w:rPr>
          <w:rFonts w:ascii="Times New Roman" w:eastAsia="Times New Roman" w:hAnsi="Times New Roman" w:cs="Times New Roman"/>
          <w:sz w:val="22"/>
          <w:szCs w:val="22"/>
          <w:lang w:eastAsia="en-US"/>
        </w:rPr>
        <w:t>CryPs</w:t>
      </w:r>
      <w:proofErr w:type="spellEnd"/>
      <w:r w:rsidRPr="005D0BBD">
        <w:rPr>
          <w:rFonts w:ascii="Times New Roman" w:eastAsia="Times New Roman" w:hAnsi="Times New Roman" w:cs="Times New Roman"/>
          <w:sz w:val="22"/>
          <w:szCs w:val="22"/>
          <w:lang w:eastAsia="en-US"/>
        </w:rPr>
        <w:t xml:space="preserve"> </w:t>
      </w:r>
      <w:r w:rsidRPr="1923D17A">
        <w:rPr>
          <w:rFonts w:ascii="Times New Roman" w:eastAsia="Times New Roman" w:hAnsi="Times New Roman" w:cs="Times New Roman"/>
          <w:sz w:val="22"/>
          <w:szCs w:val="22"/>
          <w:lang w:eastAsia="fr-BE"/>
        </w:rPr>
        <w:t>to</w:t>
      </w:r>
      <w:r w:rsidRPr="005D0BBD">
        <w:rPr>
          <w:rFonts w:ascii="Times New Roman" w:eastAsia="Times New Roman" w:hAnsi="Times New Roman" w:cs="Times New Roman"/>
          <w:sz w:val="22"/>
          <w:szCs w:val="22"/>
          <w:lang w:eastAsia="fr-BE"/>
        </w:rPr>
        <w:t xml:space="preserve"> bees following the proposed uses of </w:t>
      </w:r>
      <w:r w:rsidRPr="1923D17A">
        <w:rPr>
          <w:rFonts w:ascii="Times New Roman" w:eastAsia="Times New Roman" w:hAnsi="Times New Roman" w:cs="Times New Roman"/>
          <w:color w:val="000000" w:themeColor="text1"/>
          <w:sz w:val="22"/>
          <w:szCs w:val="22"/>
          <w:lang w:eastAsia="en-US"/>
        </w:rPr>
        <w:t>Foray</w:t>
      </w:r>
      <w:r w:rsidRPr="1923D17A">
        <w:rPr>
          <w:rFonts w:ascii="Times New Roman" w:eastAsia="Times New Roman" w:hAnsi="Times New Roman" w:cs="Times New Roman"/>
          <w:color w:val="000000" w:themeColor="text1"/>
          <w:sz w:val="22"/>
          <w:szCs w:val="22"/>
          <w:vertAlign w:val="superscript"/>
          <w:lang w:eastAsia="en-US"/>
        </w:rPr>
        <w:t>®</w:t>
      </w:r>
      <w:r w:rsidRPr="1923D17A">
        <w:rPr>
          <w:rFonts w:ascii="Times New Roman" w:eastAsia="Times New Roman" w:hAnsi="Times New Roman" w:cs="Times New Roman"/>
          <w:color w:val="000000" w:themeColor="text1"/>
          <w:sz w:val="22"/>
          <w:szCs w:val="22"/>
          <w:lang w:eastAsia="en-US"/>
        </w:rPr>
        <w:t xml:space="preserve"> 76B</w:t>
      </w:r>
      <w:r w:rsidRPr="005D0BBD">
        <w:rPr>
          <w:rFonts w:ascii="Times New Roman" w:eastAsia="Calibri" w:hAnsi="Times New Roman" w:cs="Times New Roman"/>
          <w:sz w:val="22"/>
          <w:szCs w:val="22"/>
          <w:lang w:val="en-US" w:eastAsia="en-US"/>
        </w:rPr>
        <w:t xml:space="preserve">, based on the absence of toxicity and pathogenicity in the available studies, the highly specific </w:t>
      </w:r>
      <w:proofErr w:type="spellStart"/>
      <w:r w:rsidRPr="005D0BBD">
        <w:rPr>
          <w:rFonts w:ascii="Times New Roman" w:eastAsia="Calibri" w:hAnsi="Times New Roman" w:cs="Times New Roman"/>
          <w:sz w:val="22"/>
          <w:szCs w:val="22"/>
          <w:lang w:val="en-US" w:eastAsia="en-US"/>
        </w:rPr>
        <w:t>MoA</w:t>
      </w:r>
      <w:proofErr w:type="spellEnd"/>
      <w:r w:rsidRPr="005D0BBD">
        <w:rPr>
          <w:rFonts w:ascii="Times New Roman" w:eastAsia="Calibri" w:hAnsi="Times New Roman" w:cs="Times New Roman"/>
          <w:sz w:val="22"/>
          <w:szCs w:val="22"/>
          <w:lang w:val="en-US" w:eastAsia="en-US"/>
        </w:rPr>
        <w:t xml:space="preserve"> of </w:t>
      </w:r>
      <w:proofErr w:type="spellStart"/>
      <w:r w:rsidRPr="005D0BBD">
        <w:rPr>
          <w:rFonts w:ascii="Times New Roman" w:eastAsia="Times New Roman" w:hAnsi="Times New Roman" w:cs="Times New Roman"/>
          <w:i/>
          <w:iCs/>
          <w:sz w:val="22"/>
          <w:szCs w:val="22"/>
          <w:lang w:eastAsia="en-US"/>
        </w:rPr>
        <w:t>Btk</w:t>
      </w:r>
      <w:proofErr w:type="spellEnd"/>
      <w:r w:rsidRPr="005D0BBD">
        <w:rPr>
          <w:rFonts w:ascii="Times New Roman" w:eastAsia="Times New Roman" w:hAnsi="Times New Roman" w:cs="Times New Roman"/>
          <w:sz w:val="22"/>
          <w:szCs w:val="22"/>
          <w:lang w:eastAsia="en-US"/>
        </w:rPr>
        <w:t xml:space="preserve"> ABTS-351 </w:t>
      </w:r>
      <w:r w:rsidRPr="005D0BBD">
        <w:rPr>
          <w:rFonts w:ascii="Times New Roman" w:eastAsia="Calibri" w:hAnsi="Times New Roman" w:cs="Times New Roman"/>
          <w:sz w:val="22"/>
          <w:szCs w:val="22"/>
          <w:lang w:val="en-US" w:eastAsia="en-US"/>
        </w:rPr>
        <w:t xml:space="preserve">against insect species of the order Lepidoptera, and rapid degradation of </w:t>
      </w:r>
      <w:proofErr w:type="spellStart"/>
      <w:r w:rsidRPr="005D0BBD">
        <w:rPr>
          <w:rFonts w:ascii="Times New Roman" w:eastAsia="Calibri" w:hAnsi="Times New Roman" w:cs="Times New Roman"/>
          <w:i/>
          <w:iCs/>
          <w:sz w:val="22"/>
          <w:szCs w:val="22"/>
          <w:lang w:val="en-US" w:eastAsia="en-US"/>
        </w:rPr>
        <w:t>Btk</w:t>
      </w:r>
      <w:proofErr w:type="spellEnd"/>
      <w:r w:rsidRPr="005D0BBD">
        <w:rPr>
          <w:rFonts w:ascii="Times New Roman" w:eastAsia="Calibri" w:hAnsi="Times New Roman" w:cs="Times New Roman"/>
          <w:sz w:val="22"/>
          <w:szCs w:val="22"/>
          <w:lang w:val="en-US" w:eastAsia="en-US"/>
        </w:rPr>
        <w:t xml:space="preserve"> ABTS-351 and associated </w:t>
      </w:r>
      <w:proofErr w:type="spellStart"/>
      <w:r w:rsidRPr="005D0BBD">
        <w:rPr>
          <w:rFonts w:ascii="Times New Roman" w:eastAsia="Calibri" w:hAnsi="Times New Roman" w:cs="Times New Roman"/>
          <w:sz w:val="22"/>
          <w:szCs w:val="22"/>
          <w:lang w:val="en-US" w:eastAsia="en-US"/>
        </w:rPr>
        <w:t>CryPs</w:t>
      </w:r>
      <w:proofErr w:type="spellEnd"/>
      <w:r w:rsidRPr="005D0BBD">
        <w:rPr>
          <w:rFonts w:ascii="Times New Roman" w:eastAsia="Calibri" w:hAnsi="Times New Roman" w:cs="Times New Roman"/>
          <w:sz w:val="22"/>
          <w:szCs w:val="22"/>
          <w:lang w:val="en-US" w:eastAsia="en-US"/>
        </w:rPr>
        <w:t xml:space="preserve"> under environmental conditions following spray application of </w:t>
      </w:r>
      <w:r w:rsidRPr="1923D17A">
        <w:rPr>
          <w:rFonts w:ascii="Times New Roman" w:eastAsia="Times New Roman" w:hAnsi="Times New Roman" w:cs="Times New Roman"/>
          <w:color w:val="000000" w:themeColor="text1"/>
          <w:sz w:val="22"/>
          <w:szCs w:val="22"/>
          <w:lang w:eastAsia="en-US"/>
        </w:rPr>
        <w:t>Foray</w:t>
      </w:r>
      <w:r w:rsidRPr="1923D17A">
        <w:rPr>
          <w:rFonts w:ascii="Times New Roman" w:eastAsia="Times New Roman" w:hAnsi="Times New Roman" w:cs="Times New Roman"/>
          <w:color w:val="000000" w:themeColor="text1"/>
          <w:sz w:val="22"/>
          <w:szCs w:val="22"/>
          <w:vertAlign w:val="superscript"/>
          <w:lang w:eastAsia="en-US"/>
        </w:rPr>
        <w:t>®</w:t>
      </w:r>
      <w:r w:rsidRPr="1923D17A">
        <w:rPr>
          <w:rFonts w:ascii="Times New Roman" w:eastAsia="Times New Roman" w:hAnsi="Times New Roman" w:cs="Times New Roman"/>
          <w:color w:val="000000" w:themeColor="text1"/>
          <w:sz w:val="22"/>
          <w:szCs w:val="22"/>
          <w:lang w:eastAsia="en-US"/>
        </w:rPr>
        <w:t xml:space="preserve"> 76B</w:t>
      </w:r>
      <w:r w:rsidRPr="005D0BBD">
        <w:rPr>
          <w:rFonts w:ascii="Times New Roman" w:eastAsia="Times New Roman" w:hAnsi="Times New Roman" w:cs="Times New Roman"/>
          <w:sz w:val="22"/>
          <w:szCs w:val="22"/>
          <w:lang w:eastAsia="en-US"/>
        </w:rPr>
        <w:t>.</w:t>
      </w:r>
      <w:r w:rsidRPr="00050313">
        <w:rPr>
          <w:rFonts w:ascii="Times New Roman" w:eastAsia="Times New Roman" w:hAnsi="Times New Roman" w:cs="Times New Roman"/>
          <w:sz w:val="22"/>
          <w:szCs w:val="22"/>
          <w:lang w:eastAsia="en-US"/>
        </w:rPr>
        <w:t xml:space="preserve"> </w:t>
      </w:r>
    </w:p>
    <w:p w14:paraId="1259DF22" w14:textId="77777777" w:rsidR="00C31F80" w:rsidRDefault="00C31F80" w:rsidP="00786C81">
      <w:pPr>
        <w:jc w:val="both"/>
        <w:rPr>
          <w:rFonts w:ascii="Times New Roman" w:eastAsia="Times New Roman" w:hAnsi="Times New Roman" w:cs="Times New Roman"/>
          <w:color w:val="000000"/>
          <w:sz w:val="22"/>
          <w:szCs w:val="22"/>
          <w:lang w:eastAsia="en-US"/>
        </w:rPr>
      </w:pPr>
    </w:p>
    <w:p w14:paraId="3B0FB1CA" w14:textId="4C5E5283" w:rsidR="00C31F80" w:rsidRDefault="00C31F80" w:rsidP="00786C81">
      <w:pPr>
        <w:jc w:val="both"/>
        <w:rPr>
          <w:rFonts w:ascii="Times New Roman" w:eastAsia="Times New Roman" w:hAnsi="Times New Roman" w:cs="Times New Roman"/>
          <w:color w:val="000000"/>
          <w:sz w:val="22"/>
          <w:szCs w:val="22"/>
          <w:lang w:eastAsia="en-US"/>
        </w:rPr>
      </w:pPr>
      <w:r w:rsidRPr="00C31F80">
        <w:rPr>
          <w:rFonts w:ascii="Times New Roman" w:eastAsia="Times New Roman" w:hAnsi="Times New Roman" w:cs="Times New Roman"/>
          <w:color w:val="000000"/>
          <w:sz w:val="22"/>
          <w:szCs w:val="22"/>
          <w:lang w:eastAsia="en-US"/>
        </w:rPr>
        <w:t xml:space="preserve">The in-field risk (covers also off-field risk) from </w:t>
      </w:r>
      <w:proofErr w:type="spellStart"/>
      <w:r w:rsidRPr="00C31F80">
        <w:rPr>
          <w:rFonts w:ascii="Times New Roman" w:eastAsia="Times New Roman" w:hAnsi="Times New Roman" w:cs="Times New Roman"/>
          <w:i/>
          <w:color w:val="000000"/>
          <w:sz w:val="22"/>
          <w:szCs w:val="22"/>
          <w:lang w:eastAsia="en-US"/>
        </w:rPr>
        <w:t>Btk</w:t>
      </w:r>
      <w:proofErr w:type="spellEnd"/>
      <w:r w:rsidRPr="00C31F80">
        <w:rPr>
          <w:rFonts w:ascii="Times New Roman" w:eastAsia="Times New Roman" w:hAnsi="Times New Roman" w:cs="Times New Roman"/>
          <w:color w:val="000000"/>
          <w:sz w:val="22"/>
          <w:szCs w:val="22"/>
          <w:lang w:eastAsia="en-US"/>
        </w:rPr>
        <w:t xml:space="preserve"> ABTS-351 to non-target </w:t>
      </w:r>
      <w:r w:rsidRPr="00586D19">
        <w:rPr>
          <w:rFonts w:ascii="Times New Roman" w:eastAsia="Times New Roman" w:hAnsi="Times New Roman" w:cs="Times New Roman"/>
          <w:color w:val="000000"/>
          <w:sz w:val="22"/>
          <w:szCs w:val="22"/>
          <w:lang w:eastAsia="en-US"/>
        </w:rPr>
        <w:t>arthropods other than bees was quantitatively assessed for all proposed uses of Foray</w:t>
      </w:r>
      <w:r w:rsidRPr="00586D19">
        <w:rPr>
          <w:rFonts w:ascii="Times New Roman" w:eastAsia="Times New Roman" w:hAnsi="Times New Roman" w:cs="Times New Roman"/>
          <w:color w:val="000000"/>
          <w:sz w:val="22"/>
          <w:szCs w:val="22"/>
          <w:vertAlign w:val="superscript"/>
          <w:lang w:eastAsia="en-US"/>
        </w:rPr>
        <w:t>®</w:t>
      </w:r>
      <w:r w:rsidRPr="00586D19">
        <w:rPr>
          <w:rFonts w:ascii="Times New Roman" w:eastAsia="Times New Roman" w:hAnsi="Times New Roman" w:cs="Times New Roman"/>
          <w:color w:val="000000"/>
          <w:sz w:val="22"/>
          <w:szCs w:val="22"/>
          <w:lang w:eastAsia="en-US"/>
        </w:rPr>
        <w:t xml:space="preserve"> 76B by calculating the MoS based on maximum single application rates and effect data (i.e., EC</w:t>
      </w:r>
      <w:r w:rsidRPr="00586D19">
        <w:rPr>
          <w:rFonts w:ascii="Times New Roman" w:eastAsia="Times New Roman" w:hAnsi="Times New Roman" w:cs="Times New Roman"/>
          <w:color w:val="000000"/>
          <w:sz w:val="22"/>
          <w:szCs w:val="22"/>
          <w:vertAlign w:val="subscript"/>
          <w:lang w:eastAsia="en-US"/>
        </w:rPr>
        <w:t>50</w:t>
      </w:r>
      <w:r w:rsidRPr="00586D19">
        <w:rPr>
          <w:rFonts w:ascii="Times New Roman" w:eastAsia="Times New Roman" w:hAnsi="Times New Roman" w:cs="Times New Roman"/>
          <w:color w:val="000000"/>
          <w:sz w:val="22"/>
          <w:szCs w:val="22"/>
          <w:lang w:eastAsia="en-US"/>
        </w:rPr>
        <w:t>) from the available laboratory studies. An MoS of &gt; 3.61 was calculated for all proposed uses of Foray</w:t>
      </w:r>
      <w:r w:rsidRPr="00586D19">
        <w:rPr>
          <w:rFonts w:ascii="Times New Roman" w:eastAsia="Times New Roman" w:hAnsi="Times New Roman" w:cs="Times New Roman"/>
          <w:color w:val="000000"/>
          <w:sz w:val="22"/>
          <w:szCs w:val="22"/>
          <w:vertAlign w:val="superscript"/>
          <w:lang w:eastAsia="en-US"/>
        </w:rPr>
        <w:t>®</w:t>
      </w:r>
      <w:r w:rsidRPr="00586D19">
        <w:rPr>
          <w:rFonts w:ascii="Times New Roman" w:eastAsia="Times New Roman" w:hAnsi="Times New Roman" w:cs="Times New Roman"/>
          <w:color w:val="000000"/>
          <w:sz w:val="22"/>
          <w:szCs w:val="22"/>
          <w:lang w:eastAsia="en-US"/>
        </w:rPr>
        <w:t xml:space="preserve"> 76B based on endpoints available for </w:t>
      </w:r>
      <w:r w:rsidRPr="00586D19">
        <w:rPr>
          <w:rFonts w:ascii="Times New Roman" w:eastAsia="Times New Roman" w:hAnsi="Times New Roman" w:cs="Times New Roman"/>
          <w:i/>
          <w:iCs/>
          <w:color w:val="000000"/>
          <w:sz w:val="22"/>
          <w:szCs w:val="22"/>
          <w:lang w:eastAsia="en-US"/>
        </w:rPr>
        <w:t xml:space="preserve">A. </w:t>
      </w:r>
      <w:proofErr w:type="spellStart"/>
      <w:r w:rsidRPr="00586D19">
        <w:rPr>
          <w:rFonts w:ascii="Times New Roman" w:eastAsia="Times New Roman" w:hAnsi="Times New Roman" w:cs="Times New Roman"/>
          <w:i/>
          <w:iCs/>
          <w:color w:val="000000"/>
          <w:sz w:val="22"/>
          <w:szCs w:val="22"/>
          <w:lang w:eastAsia="en-US"/>
        </w:rPr>
        <w:t>rhopalosiphi</w:t>
      </w:r>
      <w:proofErr w:type="spellEnd"/>
      <w:r w:rsidRPr="00586D19">
        <w:rPr>
          <w:rFonts w:ascii="Times New Roman" w:eastAsia="Times New Roman" w:hAnsi="Times New Roman" w:cs="Times New Roman"/>
          <w:color w:val="000000"/>
          <w:sz w:val="22"/>
          <w:szCs w:val="22"/>
          <w:lang w:eastAsia="en-US"/>
        </w:rPr>
        <w:t xml:space="preserve"> </w:t>
      </w:r>
      <w:r w:rsidR="00A62B6B" w:rsidRPr="00586D19">
        <w:rPr>
          <w:rFonts w:ascii="Times New Roman" w:eastAsia="Times New Roman" w:hAnsi="Times New Roman" w:cs="Times New Roman"/>
          <w:color w:val="000000"/>
          <w:sz w:val="22"/>
          <w:szCs w:val="22"/>
          <w:lang w:eastAsia="en-US"/>
        </w:rPr>
        <w:t>and</w:t>
      </w:r>
      <w:r w:rsidRPr="00586D19">
        <w:rPr>
          <w:rFonts w:ascii="Times New Roman" w:eastAsia="Times New Roman" w:hAnsi="Times New Roman" w:cs="Times New Roman"/>
          <w:color w:val="000000"/>
          <w:sz w:val="22"/>
          <w:szCs w:val="22"/>
          <w:lang w:eastAsia="en-US"/>
        </w:rPr>
        <w:t xml:space="preserve"> </w:t>
      </w:r>
      <w:r w:rsidRPr="00586D19">
        <w:rPr>
          <w:rFonts w:ascii="Times New Roman" w:eastAsia="Times New Roman" w:hAnsi="Times New Roman" w:cs="Times New Roman"/>
          <w:i/>
          <w:iCs/>
          <w:color w:val="000000"/>
          <w:sz w:val="22"/>
          <w:szCs w:val="22"/>
          <w:lang w:eastAsia="en-US"/>
        </w:rPr>
        <w:t xml:space="preserve">T. </w:t>
      </w:r>
      <w:proofErr w:type="spellStart"/>
      <w:r w:rsidRPr="00586D19">
        <w:rPr>
          <w:rFonts w:ascii="Times New Roman" w:eastAsia="Times New Roman" w:hAnsi="Times New Roman" w:cs="Times New Roman"/>
          <w:i/>
          <w:iCs/>
          <w:color w:val="000000"/>
          <w:sz w:val="22"/>
          <w:szCs w:val="22"/>
          <w:lang w:eastAsia="en-US"/>
        </w:rPr>
        <w:t>pyri</w:t>
      </w:r>
      <w:proofErr w:type="spellEnd"/>
      <w:r w:rsidRPr="00586D19">
        <w:rPr>
          <w:rFonts w:ascii="Times New Roman" w:eastAsia="Times New Roman" w:hAnsi="Times New Roman" w:cs="Times New Roman"/>
          <w:color w:val="000000"/>
          <w:sz w:val="22"/>
          <w:szCs w:val="22"/>
          <w:lang w:eastAsia="en-US"/>
        </w:rPr>
        <w:t xml:space="preserve">. Risk quotients for </w:t>
      </w:r>
      <w:r w:rsidRPr="00586D19">
        <w:rPr>
          <w:rFonts w:ascii="Times New Roman" w:eastAsia="Times New Roman" w:hAnsi="Times New Roman" w:cs="Times New Roman"/>
          <w:i/>
          <w:iCs/>
          <w:color w:val="000000"/>
          <w:sz w:val="22"/>
          <w:szCs w:val="22"/>
          <w:lang w:eastAsia="en-US"/>
        </w:rPr>
        <w:t>M. occidentalis</w:t>
      </w:r>
      <w:r w:rsidRPr="00586D19">
        <w:rPr>
          <w:rFonts w:ascii="Times New Roman" w:eastAsia="Times New Roman" w:hAnsi="Times New Roman" w:cs="Times New Roman"/>
          <w:color w:val="000000"/>
          <w:sz w:val="22"/>
          <w:szCs w:val="22"/>
          <w:lang w:eastAsia="en-US"/>
        </w:rPr>
        <w:t xml:space="preserve"> and </w:t>
      </w:r>
      <w:r w:rsidRPr="00586D19">
        <w:rPr>
          <w:rFonts w:ascii="Times New Roman" w:eastAsia="Times New Roman" w:hAnsi="Times New Roman" w:cs="Times New Roman"/>
          <w:i/>
          <w:color w:val="000000"/>
          <w:sz w:val="22"/>
          <w:szCs w:val="22"/>
          <w:lang w:eastAsia="en-US"/>
        </w:rPr>
        <w:t xml:space="preserve">T. </w:t>
      </w:r>
      <w:proofErr w:type="spellStart"/>
      <w:r w:rsidRPr="00586D19">
        <w:rPr>
          <w:rFonts w:ascii="Times New Roman" w:eastAsia="Times New Roman" w:hAnsi="Times New Roman" w:cs="Times New Roman"/>
          <w:i/>
          <w:color w:val="000000"/>
          <w:sz w:val="22"/>
          <w:szCs w:val="22"/>
          <w:lang w:eastAsia="en-US"/>
        </w:rPr>
        <w:t>urticae</w:t>
      </w:r>
      <w:proofErr w:type="spellEnd"/>
      <w:r w:rsidRPr="00586D19">
        <w:rPr>
          <w:rFonts w:ascii="Times New Roman" w:eastAsia="Times New Roman" w:hAnsi="Times New Roman" w:cs="Times New Roman"/>
          <w:color w:val="000000"/>
          <w:sz w:val="22"/>
          <w:szCs w:val="22"/>
          <w:lang w:eastAsia="en-US"/>
        </w:rPr>
        <w:t xml:space="preserve"> were calculated to be &lt; 1.0 for undiluted uses Foray</w:t>
      </w:r>
      <w:r w:rsidRPr="00586D19">
        <w:rPr>
          <w:rFonts w:ascii="Times New Roman" w:eastAsia="Times New Roman" w:hAnsi="Times New Roman" w:cs="Times New Roman"/>
          <w:color w:val="000000"/>
          <w:sz w:val="22"/>
          <w:szCs w:val="22"/>
          <w:vertAlign w:val="superscript"/>
          <w:lang w:eastAsia="en-US"/>
        </w:rPr>
        <w:t>®</w:t>
      </w:r>
      <w:r w:rsidRPr="00586D19">
        <w:rPr>
          <w:rFonts w:ascii="Times New Roman" w:eastAsia="Times New Roman" w:hAnsi="Times New Roman" w:cs="Times New Roman"/>
          <w:color w:val="000000"/>
          <w:sz w:val="22"/>
          <w:szCs w:val="22"/>
          <w:lang w:eastAsia="en-US"/>
        </w:rPr>
        <w:t xml:space="preserve"> 76B and MoS above 1.0 were calculated for all applications of diluted Foray</w:t>
      </w:r>
      <w:r w:rsidRPr="00586D19">
        <w:rPr>
          <w:rFonts w:ascii="Times New Roman" w:eastAsia="Times New Roman" w:hAnsi="Times New Roman" w:cs="Times New Roman"/>
          <w:color w:val="000000"/>
          <w:sz w:val="22"/>
          <w:szCs w:val="22"/>
          <w:vertAlign w:val="superscript"/>
          <w:lang w:eastAsia="en-US"/>
        </w:rPr>
        <w:t>®</w:t>
      </w:r>
      <w:r w:rsidRPr="00586D19">
        <w:rPr>
          <w:rFonts w:ascii="Times New Roman" w:eastAsia="Times New Roman" w:hAnsi="Times New Roman" w:cs="Times New Roman"/>
          <w:color w:val="000000"/>
          <w:sz w:val="22"/>
          <w:szCs w:val="22"/>
          <w:lang w:eastAsia="en-US"/>
        </w:rPr>
        <w:t xml:space="preserve"> 76B based on a minimum water volume of 60 L/ha. However, since all endpoints from the available effect studies with </w:t>
      </w:r>
      <w:r w:rsidRPr="00586D19">
        <w:rPr>
          <w:rFonts w:ascii="Times New Roman" w:eastAsia="Times New Roman" w:hAnsi="Times New Roman" w:cs="Times New Roman"/>
          <w:i/>
          <w:iCs/>
          <w:color w:val="000000"/>
          <w:sz w:val="22"/>
          <w:szCs w:val="22"/>
          <w:lang w:eastAsia="en-US"/>
        </w:rPr>
        <w:t xml:space="preserve">A. </w:t>
      </w:r>
      <w:proofErr w:type="spellStart"/>
      <w:r w:rsidRPr="00586D19">
        <w:rPr>
          <w:rFonts w:ascii="Times New Roman" w:eastAsia="Times New Roman" w:hAnsi="Times New Roman" w:cs="Times New Roman"/>
          <w:i/>
          <w:iCs/>
          <w:color w:val="000000"/>
          <w:sz w:val="22"/>
          <w:szCs w:val="22"/>
          <w:lang w:eastAsia="en-US"/>
        </w:rPr>
        <w:t>rhopalosiphi</w:t>
      </w:r>
      <w:proofErr w:type="spellEnd"/>
      <w:r w:rsidRPr="00586D19">
        <w:rPr>
          <w:rFonts w:ascii="Times New Roman" w:eastAsia="Times New Roman" w:hAnsi="Times New Roman" w:cs="Times New Roman"/>
          <w:color w:val="000000"/>
          <w:sz w:val="22"/>
          <w:szCs w:val="22"/>
          <w:lang w:eastAsia="en-US"/>
        </w:rPr>
        <w:t xml:space="preserve">, </w:t>
      </w:r>
      <w:r w:rsidRPr="00586D19">
        <w:rPr>
          <w:rFonts w:ascii="Times New Roman" w:eastAsia="Times New Roman" w:hAnsi="Times New Roman" w:cs="Times New Roman"/>
          <w:i/>
          <w:iCs/>
          <w:color w:val="000000"/>
          <w:sz w:val="22"/>
          <w:szCs w:val="22"/>
          <w:lang w:eastAsia="en-US"/>
        </w:rPr>
        <w:t xml:space="preserve">T. </w:t>
      </w:r>
      <w:proofErr w:type="spellStart"/>
      <w:r w:rsidRPr="00586D19">
        <w:rPr>
          <w:rFonts w:ascii="Times New Roman" w:eastAsia="Times New Roman" w:hAnsi="Times New Roman" w:cs="Times New Roman"/>
          <w:i/>
          <w:iCs/>
          <w:color w:val="000000"/>
          <w:sz w:val="22"/>
          <w:szCs w:val="22"/>
          <w:lang w:eastAsia="en-US"/>
        </w:rPr>
        <w:t>pyri</w:t>
      </w:r>
      <w:proofErr w:type="spellEnd"/>
      <w:r w:rsidRPr="00586D19">
        <w:rPr>
          <w:rFonts w:ascii="Times New Roman" w:eastAsia="Times New Roman" w:hAnsi="Times New Roman" w:cs="Times New Roman"/>
          <w:color w:val="000000"/>
          <w:sz w:val="22"/>
          <w:szCs w:val="22"/>
          <w:lang w:eastAsia="en-US"/>
        </w:rPr>
        <w:t xml:space="preserve">, </w:t>
      </w:r>
      <w:r w:rsidRPr="00586D19">
        <w:rPr>
          <w:rFonts w:ascii="Times New Roman" w:eastAsia="Times New Roman" w:hAnsi="Times New Roman" w:cs="Times New Roman"/>
          <w:i/>
          <w:iCs/>
          <w:color w:val="000000"/>
          <w:sz w:val="22"/>
          <w:szCs w:val="22"/>
          <w:lang w:eastAsia="en-US"/>
        </w:rPr>
        <w:t>M. occidentalis</w:t>
      </w:r>
      <w:r w:rsidRPr="00586D19">
        <w:rPr>
          <w:rFonts w:ascii="Times New Roman" w:eastAsia="Times New Roman" w:hAnsi="Times New Roman" w:cs="Times New Roman"/>
          <w:color w:val="000000"/>
          <w:sz w:val="22"/>
          <w:szCs w:val="22"/>
          <w:lang w:eastAsia="en-US"/>
        </w:rPr>
        <w:t xml:space="preserve">, and </w:t>
      </w:r>
      <w:r w:rsidRPr="00586D19">
        <w:rPr>
          <w:rFonts w:ascii="Times New Roman" w:eastAsia="Times New Roman" w:hAnsi="Times New Roman" w:cs="Times New Roman"/>
          <w:i/>
          <w:iCs/>
          <w:color w:val="000000"/>
          <w:sz w:val="22"/>
          <w:szCs w:val="22"/>
          <w:lang w:eastAsia="en-US"/>
        </w:rPr>
        <w:t xml:space="preserve">T. </w:t>
      </w:r>
      <w:proofErr w:type="spellStart"/>
      <w:r w:rsidRPr="00586D19">
        <w:rPr>
          <w:rFonts w:ascii="Times New Roman" w:eastAsia="Times New Roman" w:hAnsi="Times New Roman" w:cs="Times New Roman"/>
          <w:i/>
          <w:iCs/>
          <w:color w:val="000000"/>
          <w:sz w:val="22"/>
          <w:szCs w:val="22"/>
          <w:lang w:eastAsia="en-US"/>
        </w:rPr>
        <w:t>urticae</w:t>
      </w:r>
      <w:proofErr w:type="spellEnd"/>
      <w:r w:rsidRPr="00586D19">
        <w:rPr>
          <w:rFonts w:ascii="Times New Roman" w:eastAsia="Times New Roman" w:hAnsi="Times New Roman" w:cs="Times New Roman"/>
          <w:color w:val="000000"/>
          <w:sz w:val="22"/>
          <w:szCs w:val="22"/>
          <w:lang w:eastAsia="en-US"/>
        </w:rPr>
        <w:t xml:space="preserve"> were limit endpoints, calculated risk quotients generally overestimate the risk from </w:t>
      </w:r>
      <w:proofErr w:type="spellStart"/>
      <w:r w:rsidRPr="00586D19">
        <w:rPr>
          <w:rFonts w:ascii="Times New Roman" w:eastAsia="Times New Roman" w:hAnsi="Times New Roman" w:cs="Times New Roman"/>
          <w:i/>
          <w:color w:val="000000"/>
          <w:sz w:val="22"/>
          <w:szCs w:val="22"/>
          <w:lang w:eastAsia="en-US"/>
        </w:rPr>
        <w:t>Btk</w:t>
      </w:r>
      <w:proofErr w:type="spellEnd"/>
      <w:r w:rsidRPr="00586D19">
        <w:rPr>
          <w:rFonts w:ascii="Times New Roman" w:eastAsia="Times New Roman" w:hAnsi="Times New Roman" w:cs="Times New Roman"/>
          <w:color w:val="000000"/>
          <w:sz w:val="22"/>
          <w:szCs w:val="22"/>
          <w:lang w:eastAsia="en-US"/>
        </w:rPr>
        <w:t xml:space="preserve"> ABTS-351 to non-target arthropods. Available laboratory and</w:t>
      </w:r>
      <w:r w:rsidRPr="00C31F80">
        <w:rPr>
          <w:rFonts w:ascii="Times New Roman" w:eastAsia="Times New Roman" w:hAnsi="Times New Roman" w:cs="Times New Roman"/>
          <w:color w:val="000000"/>
          <w:sz w:val="22"/>
          <w:szCs w:val="22"/>
          <w:lang w:eastAsia="en-US"/>
        </w:rPr>
        <w:t xml:space="preserve"> literature studies provide evidence that </w:t>
      </w:r>
      <w:proofErr w:type="spellStart"/>
      <w:r w:rsidRPr="00C31F80">
        <w:rPr>
          <w:rFonts w:ascii="Times New Roman" w:eastAsia="Times New Roman" w:hAnsi="Times New Roman" w:cs="Times New Roman"/>
          <w:i/>
          <w:color w:val="000000"/>
          <w:sz w:val="22"/>
          <w:szCs w:val="22"/>
          <w:lang w:eastAsia="en-US"/>
        </w:rPr>
        <w:t>Btk</w:t>
      </w:r>
      <w:proofErr w:type="spellEnd"/>
      <w:r w:rsidRPr="00C31F80">
        <w:rPr>
          <w:rFonts w:ascii="Times New Roman" w:eastAsia="Times New Roman" w:hAnsi="Times New Roman" w:cs="Times New Roman"/>
          <w:color w:val="000000"/>
          <w:sz w:val="22"/>
          <w:szCs w:val="22"/>
          <w:lang w:eastAsia="en-US"/>
        </w:rPr>
        <w:t xml:space="preserve"> ABTS-351 does not exhibit pathogenicity or infectivity in non-target arthropods of various insect orders. Likewise, the available data package suggests low toxicity of </w:t>
      </w:r>
      <w:proofErr w:type="spellStart"/>
      <w:r w:rsidRPr="00C31F80">
        <w:rPr>
          <w:rFonts w:ascii="Times New Roman" w:eastAsia="Times New Roman" w:hAnsi="Times New Roman" w:cs="Times New Roman"/>
          <w:color w:val="000000"/>
          <w:sz w:val="22"/>
          <w:szCs w:val="22"/>
          <w:lang w:eastAsia="en-US"/>
        </w:rPr>
        <w:t>CryP</w:t>
      </w:r>
      <w:proofErr w:type="spellEnd"/>
      <w:r w:rsidRPr="00C31F80">
        <w:rPr>
          <w:rFonts w:ascii="Times New Roman" w:eastAsia="Times New Roman" w:hAnsi="Times New Roman" w:cs="Times New Roman"/>
          <w:color w:val="000000"/>
          <w:sz w:val="22"/>
          <w:szCs w:val="22"/>
          <w:lang w:eastAsia="en-US"/>
        </w:rPr>
        <w:t xml:space="preserve"> to insects of various insect orders such as </w:t>
      </w:r>
      <w:proofErr w:type="spellStart"/>
      <w:r w:rsidRPr="00C31F80">
        <w:rPr>
          <w:rFonts w:ascii="Times New Roman" w:eastAsia="Times New Roman" w:hAnsi="Times New Roman" w:cs="Times New Roman"/>
          <w:color w:val="000000"/>
          <w:sz w:val="22"/>
          <w:szCs w:val="22"/>
          <w:lang w:eastAsia="en-US"/>
        </w:rPr>
        <w:t>Parasitiformes</w:t>
      </w:r>
      <w:proofErr w:type="spellEnd"/>
      <w:r w:rsidRPr="00C31F80">
        <w:rPr>
          <w:rFonts w:ascii="Times New Roman" w:eastAsia="Times New Roman" w:hAnsi="Times New Roman" w:cs="Times New Roman"/>
          <w:color w:val="000000"/>
          <w:sz w:val="22"/>
          <w:szCs w:val="22"/>
          <w:lang w:eastAsia="en-US"/>
        </w:rPr>
        <w:t xml:space="preserve">, </w:t>
      </w:r>
      <w:proofErr w:type="spellStart"/>
      <w:r w:rsidRPr="00C31F80">
        <w:rPr>
          <w:rFonts w:ascii="Times New Roman" w:eastAsia="Times New Roman" w:hAnsi="Times New Roman" w:cs="Times New Roman"/>
          <w:color w:val="000000"/>
          <w:sz w:val="22"/>
          <w:szCs w:val="22"/>
          <w:lang w:eastAsia="en-US"/>
        </w:rPr>
        <w:t>Trombidiformes</w:t>
      </w:r>
      <w:proofErr w:type="spellEnd"/>
      <w:r w:rsidRPr="00C31F80">
        <w:rPr>
          <w:rFonts w:ascii="Times New Roman" w:eastAsia="Times New Roman" w:hAnsi="Times New Roman" w:cs="Times New Roman"/>
          <w:color w:val="000000"/>
          <w:sz w:val="22"/>
          <w:szCs w:val="22"/>
          <w:lang w:eastAsia="en-US"/>
        </w:rPr>
        <w:t xml:space="preserve">, Neuroptera, Orthoptera, Dermaptera, Hemiptera, Coleoptera, and Diptera. Adverse effects have been described only for test species of the orders Hymenoptera and Lepidoptera. However, the observed adverse effects on Hymenoptera resulted from exposure to high levels of </w:t>
      </w:r>
      <w:proofErr w:type="spellStart"/>
      <w:r w:rsidRPr="00C31F80">
        <w:rPr>
          <w:rFonts w:ascii="Times New Roman" w:eastAsia="Times New Roman" w:hAnsi="Times New Roman" w:cs="Times New Roman"/>
          <w:i/>
          <w:color w:val="000000"/>
          <w:sz w:val="22"/>
          <w:szCs w:val="22"/>
          <w:lang w:eastAsia="en-US"/>
        </w:rPr>
        <w:t>Btk</w:t>
      </w:r>
      <w:proofErr w:type="spellEnd"/>
      <w:r w:rsidRPr="00C31F80">
        <w:rPr>
          <w:rFonts w:ascii="Times New Roman" w:eastAsia="Times New Roman" w:hAnsi="Times New Roman" w:cs="Times New Roman"/>
          <w:color w:val="000000"/>
          <w:sz w:val="22"/>
          <w:szCs w:val="22"/>
          <w:lang w:eastAsia="en-US"/>
        </w:rPr>
        <w:t xml:space="preserve"> ABTS-351 that would not be expected under realistic conditions. In addition, exposure of lepidopteran species to </w:t>
      </w:r>
      <w:proofErr w:type="spellStart"/>
      <w:r w:rsidRPr="00C31F80">
        <w:rPr>
          <w:rFonts w:ascii="Times New Roman" w:eastAsia="Times New Roman" w:hAnsi="Times New Roman" w:cs="Times New Roman"/>
          <w:i/>
          <w:color w:val="000000"/>
          <w:sz w:val="22"/>
          <w:szCs w:val="22"/>
          <w:lang w:eastAsia="en-US"/>
        </w:rPr>
        <w:t>Btk</w:t>
      </w:r>
      <w:proofErr w:type="spellEnd"/>
      <w:r w:rsidRPr="00C31F80">
        <w:rPr>
          <w:rFonts w:ascii="Times New Roman" w:eastAsia="Times New Roman" w:hAnsi="Times New Roman" w:cs="Times New Roman"/>
          <w:color w:val="000000"/>
          <w:sz w:val="22"/>
          <w:szCs w:val="22"/>
          <w:lang w:eastAsia="en-US"/>
        </w:rPr>
        <w:t xml:space="preserve"> ABTS-351 following the proposed uses of Foray</w:t>
      </w:r>
      <w:r w:rsidRPr="00C31F80">
        <w:rPr>
          <w:rFonts w:ascii="Times New Roman" w:eastAsia="Times New Roman" w:hAnsi="Times New Roman" w:cs="Times New Roman"/>
          <w:color w:val="000000"/>
          <w:sz w:val="22"/>
          <w:szCs w:val="22"/>
          <w:vertAlign w:val="superscript"/>
          <w:lang w:eastAsia="en-US"/>
        </w:rPr>
        <w:t>®</w:t>
      </w:r>
      <w:r w:rsidRPr="00C31F80">
        <w:rPr>
          <w:rFonts w:ascii="Times New Roman" w:eastAsia="Times New Roman" w:hAnsi="Times New Roman" w:cs="Times New Roman"/>
          <w:color w:val="000000"/>
          <w:sz w:val="22"/>
          <w:szCs w:val="22"/>
          <w:lang w:eastAsia="en-US"/>
        </w:rPr>
        <w:t xml:space="preserve"> 76B is expected to occur only during active feeding on treated vegetation, and lepidopteran species are expected to recover quickly due to multiple life cycles per year.</w:t>
      </w:r>
      <w:bookmarkStart w:id="95" w:name="_Hlk137586545"/>
    </w:p>
    <w:p w14:paraId="6339254F" w14:textId="77777777" w:rsidR="00C31F80" w:rsidRDefault="00C31F80" w:rsidP="00786C81">
      <w:pPr>
        <w:jc w:val="both"/>
        <w:rPr>
          <w:rFonts w:ascii="Times New Roman" w:eastAsia="Times New Roman" w:hAnsi="Times New Roman" w:cs="Times New Roman"/>
          <w:color w:val="000000"/>
          <w:sz w:val="22"/>
          <w:szCs w:val="22"/>
          <w:lang w:eastAsia="en-US"/>
        </w:rPr>
      </w:pPr>
    </w:p>
    <w:p w14:paraId="1E238F6B" w14:textId="22081923" w:rsidR="00786C81" w:rsidRPr="00C31F80" w:rsidRDefault="00C31F80" w:rsidP="00786C81">
      <w:pPr>
        <w:jc w:val="both"/>
        <w:rPr>
          <w:rFonts w:ascii="Times New Roman" w:hAnsi="Times New Roman" w:cs="Times New Roman"/>
          <w:sz w:val="22"/>
          <w:szCs w:val="22"/>
          <w:lang w:eastAsia="en-US"/>
        </w:rPr>
      </w:pPr>
      <w:r w:rsidRPr="003778F7">
        <w:rPr>
          <w:rFonts w:ascii="Times New Roman" w:eastAsia="Times New Roman" w:hAnsi="Times New Roman" w:cs="Times New Roman"/>
          <w:color w:val="000000" w:themeColor="text1"/>
          <w:sz w:val="22"/>
          <w:lang w:eastAsia="en-US"/>
        </w:rPr>
        <w:t xml:space="preserve">Since (1) </w:t>
      </w:r>
      <w:proofErr w:type="spellStart"/>
      <w:r w:rsidRPr="003778F7">
        <w:rPr>
          <w:rFonts w:ascii="Times New Roman" w:eastAsia="Times New Roman" w:hAnsi="Times New Roman" w:cs="Times New Roman"/>
          <w:i/>
          <w:color w:val="000000" w:themeColor="text1"/>
          <w:sz w:val="22"/>
          <w:lang w:eastAsia="en-US"/>
        </w:rPr>
        <w:t>Btk</w:t>
      </w:r>
      <w:proofErr w:type="spellEnd"/>
      <w:r w:rsidRPr="003778F7">
        <w:rPr>
          <w:rFonts w:ascii="Times New Roman" w:eastAsia="Times New Roman" w:hAnsi="Times New Roman" w:cs="Times New Roman"/>
          <w:color w:val="000000" w:themeColor="text1"/>
          <w:sz w:val="22"/>
          <w:lang w:eastAsia="en-US"/>
        </w:rPr>
        <w:t xml:space="preserve"> ABTS-351 and </w:t>
      </w:r>
      <w:proofErr w:type="spellStart"/>
      <w:r w:rsidRPr="003778F7">
        <w:rPr>
          <w:rFonts w:ascii="Times New Roman" w:eastAsia="Times New Roman" w:hAnsi="Times New Roman" w:cs="Times New Roman"/>
          <w:color w:val="000000" w:themeColor="text1"/>
          <w:sz w:val="22"/>
          <w:lang w:eastAsia="en-US"/>
        </w:rPr>
        <w:t>CryPs</w:t>
      </w:r>
      <w:proofErr w:type="spellEnd"/>
      <w:r w:rsidRPr="003778F7">
        <w:rPr>
          <w:rFonts w:ascii="Times New Roman" w:eastAsia="Times New Roman" w:hAnsi="Times New Roman" w:cs="Times New Roman"/>
          <w:color w:val="000000" w:themeColor="text1"/>
          <w:sz w:val="22"/>
          <w:lang w:eastAsia="en-US"/>
        </w:rPr>
        <w:t xml:space="preserve"> are quickly degraded on foliage and are not expected to accumulate to high levels in </w:t>
      </w:r>
      <w:r w:rsidRPr="003778F7">
        <w:rPr>
          <w:rFonts w:ascii="Times New Roman" w:eastAsia="Times New Roman" w:hAnsi="Times New Roman" w:cs="Times New Roman"/>
          <w:color w:val="000000" w:themeColor="text1"/>
          <w:sz w:val="22"/>
          <w:szCs w:val="22"/>
          <w:lang w:eastAsia="en-US"/>
        </w:rPr>
        <w:t>the environment</w:t>
      </w:r>
      <w:r w:rsidRPr="003778F7">
        <w:rPr>
          <w:rFonts w:ascii="Times New Roman" w:eastAsia="Times New Roman" w:hAnsi="Times New Roman" w:cs="Times New Roman"/>
          <w:color w:val="000000" w:themeColor="text1"/>
          <w:sz w:val="22"/>
          <w:lang w:eastAsia="en-US"/>
        </w:rPr>
        <w:t>, (2) the quantitative risk assessment indicates an acceptable risk from all proposed uses of Foray</w:t>
      </w:r>
      <w:r w:rsidRPr="003778F7">
        <w:rPr>
          <w:rFonts w:ascii="Times New Roman" w:eastAsia="Times New Roman" w:hAnsi="Times New Roman" w:cs="Times New Roman"/>
          <w:color w:val="000000" w:themeColor="text1"/>
          <w:sz w:val="22"/>
          <w:vertAlign w:val="superscript"/>
          <w:lang w:eastAsia="en-US"/>
        </w:rPr>
        <w:t>®</w:t>
      </w:r>
      <w:r w:rsidRPr="003778F7">
        <w:rPr>
          <w:rFonts w:ascii="Times New Roman" w:eastAsia="Times New Roman" w:hAnsi="Times New Roman" w:cs="Times New Roman"/>
          <w:color w:val="000000" w:themeColor="text1"/>
          <w:sz w:val="22"/>
          <w:lang w:eastAsia="en-US"/>
        </w:rPr>
        <w:t xml:space="preserve"> </w:t>
      </w:r>
      <w:r w:rsidRPr="003778F7">
        <w:rPr>
          <w:rFonts w:ascii="Times New Roman" w:eastAsia="Times New Roman" w:hAnsi="Times New Roman" w:cs="Times New Roman"/>
          <w:color w:val="000000" w:themeColor="text1"/>
          <w:sz w:val="22"/>
          <w:szCs w:val="22"/>
          <w:lang w:eastAsia="en-US"/>
        </w:rPr>
        <w:t>76B</w:t>
      </w:r>
      <w:r w:rsidRPr="003778F7">
        <w:rPr>
          <w:rFonts w:ascii="Times New Roman" w:eastAsia="Times New Roman" w:hAnsi="Times New Roman" w:cs="Times New Roman"/>
          <w:color w:val="000000" w:themeColor="text1"/>
          <w:sz w:val="22"/>
          <w:lang w:eastAsia="en-US"/>
        </w:rPr>
        <w:t xml:space="preserve"> to non-target arthropods based on endpoints for </w:t>
      </w:r>
      <w:r w:rsidRPr="003778F7">
        <w:rPr>
          <w:rFonts w:ascii="Times New Roman" w:eastAsia="Times New Roman" w:hAnsi="Times New Roman" w:cs="Times New Roman"/>
          <w:i/>
          <w:color w:val="000000" w:themeColor="text1"/>
          <w:sz w:val="22"/>
          <w:lang w:eastAsia="en-US"/>
        </w:rPr>
        <w:t xml:space="preserve">A. </w:t>
      </w:r>
      <w:proofErr w:type="spellStart"/>
      <w:r w:rsidRPr="003778F7">
        <w:rPr>
          <w:rFonts w:ascii="Times New Roman" w:eastAsia="Times New Roman" w:hAnsi="Times New Roman" w:cs="Times New Roman"/>
          <w:i/>
          <w:color w:val="000000" w:themeColor="text1"/>
          <w:sz w:val="22"/>
          <w:lang w:eastAsia="en-US"/>
        </w:rPr>
        <w:t>rhopalosiphi</w:t>
      </w:r>
      <w:proofErr w:type="spellEnd"/>
      <w:r w:rsidRPr="003778F7">
        <w:rPr>
          <w:rFonts w:ascii="Times New Roman" w:eastAsia="Times New Roman" w:hAnsi="Times New Roman" w:cs="Times New Roman"/>
          <w:color w:val="000000" w:themeColor="text1"/>
          <w:sz w:val="22"/>
          <w:lang w:eastAsia="en-US"/>
        </w:rPr>
        <w:t xml:space="preserve"> &amp; </w:t>
      </w:r>
      <w:r w:rsidRPr="003778F7">
        <w:rPr>
          <w:rFonts w:ascii="Times New Roman" w:eastAsia="Times New Roman" w:hAnsi="Times New Roman" w:cs="Times New Roman"/>
          <w:i/>
          <w:color w:val="000000" w:themeColor="text1"/>
          <w:sz w:val="22"/>
          <w:lang w:eastAsia="en-US"/>
        </w:rPr>
        <w:t xml:space="preserve">T. </w:t>
      </w:r>
      <w:proofErr w:type="spellStart"/>
      <w:r w:rsidRPr="003778F7">
        <w:rPr>
          <w:rFonts w:ascii="Times New Roman" w:eastAsia="Times New Roman" w:hAnsi="Times New Roman" w:cs="Times New Roman"/>
          <w:i/>
          <w:color w:val="000000" w:themeColor="text1"/>
          <w:sz w:val="22"/>
          <w:lang w:eastAsia="en-US"/>
        </w:rPr>
        <w:t>pyri</w:t>
      </w:r>
      <w:proofErr w:type="spellEnd"/>
      <w:r w:rsidRPr="003778F7">
        <w:rPr>
          <w:rFonts w:ascii="Times New Roman" w:eastAsia="Times New Roman" w:hAnsi="Times New Roman" w:cs="Times New Roman"/>
          <w:color w:val="000000" w:themeColor="text1"/>
          <w:sz w:val="22"/>
          <w:szCs w:val="22"/>
          <w:lang w:eastAsia="en-US"/>
        </w:rPr>
        <w:t xml:space="preserve"> with high MoS</w:t>
      </w:r>
      <w:r w:rsidRPr="003778F7">
        <w:rPr>
          <w:rFonts w:ascii="Times New Roman" w:eastAsia="Times New Roman" w:hAnsi="Times New Roman" w:cs="Times New Roman"/>
          <w:color w:val="000000" w:themeColor="text1"/>
          <w:sz w:val="22"/>
          <w:lang w:eastAsia="en-US"/>
        </w:rPr>
        <w:t xml:space="preserve">, (3) no effects &gt; 50% were observed in the available laboratory studies with </w:t>
      </w:r>
      <w:r w:rsidRPr="003778F7">
        <w:rPr>
          <w:rFonts w:ascii="Times New Roman" w:eastAsia="Times New Roman" w:hAnsi="Times New Roman" w:cs="Times New Roman"/>
          <w:i/>
          <w:color w:val="000000" w:themeColor="text1"/>
          <w:sz w:val="22"/>
          <w:lang w:eastAsia="en-US"/>
        </w:rPr>
        <w:t xml:space="preserve">C. </w:t>
      </w:r>
      <w:proofErr w:type="spellStart"/>
      <w:r w:rsidRPr="003778F7">
        <w:rPr>
          <w:rFonts w:ascii="Times New Roman" w:eastAsia="Times New Roman" w:hAnsi="Times New Roman" w:cs="Times New Roman"/>
          <w:i/>
          <w:color w:val="000000" w:themeColor="text1"/>
          <w:sz w:val="22"/>
          <w:lang w:eastAsia="en-US"/>
        </w:rPr>
        <w:t>carnea</w:t>
      </w:r>
      <w:proofErr w:type="spellEnd"/>
      <w:r w:rsidRPr="003778F7">
        <w:rPr>
          <w:rFonts w:ascii="Times New Roman" w:eastAsia="Times New Roman" w:hAnsi="Times New Roman" w:cs="Times New Roman"/>
          <w:color w:val="000000" w:themeColor="text1"/>
          <w:sz w:val="22"/>
          <w:lang w:eastAsia="en-US"/>
        </w:rPr>
        <w:t xml:space="preserve">, </w:t>
      </w:r>
      <w:r w:rsidRPr="003778F7">
        <w:rPr>
          <w:rFonts w:ascii="Times New Roman" w:eastAsia="Times New Roman" w:hAnsi="Times New Roman" w:cs="Times New Roman"/>
          <w:i/>
          <w:color w:val="000000" w:themeColor="text1"/>
          <w:sz w:val="22"/>
          <w:lang w:eastAsia="en-US"/>
        </w:rPr>
        <w:t>M. occidentalis</w:t>
      </w:r>
      <w:r w:rsidRPr="003778F7">
        <w:rPr>
          <w:rFonts w:ascii="Times New Roman" w:eastAsia="Times New Roman" w:hAnsi="Times New Roman" w:cs="Times New Roman"/>
          <w:color w:val="000000" w:themeColor="text1"/>
          <w:sz w:val="22"/>
          <w:lang w:eastAsia="en-US"/>
        </w:rPr>
        <w:t xml:space="preserve"> and </w:t>
      </w:r>
      <w:r w:rsidRPr="003778F7">
        <w:rPr>
          <w:rFonts w:ascii="Times New Roman" w:eastAsia="Times New Roman" w:hAnsi="Times New Roman" w:cs="Times New Roman"/>
          <w:i/>
          <w:color w:val="000000" w:themeColor="text1"/>
          <w:sz w:val="22"/>
          <w:lang w:eastAsia="en-US"/>
        </w:rPr>
        <w:t xml:space="preserve">T. </w:t>
      </w:r>
      <w:proofErr w:type="spellStart"/>
      <w:r w:rsidRPr="003778F7">
        <w:rPr>
          <w:rFonts w:ascii="Times New Roman" w:eastAsia="Times New Roman" w:hAnsi="Times New Roman" w:cs="Times New Roman"/>
          <w:i/>
          <w:iCs/>
          <w:color w:val="000000" w:themeColor="text1"/>
          <w:sz w:val="22"/>
          <w:szCs w:val="22"/>
          <w:lang w:eastAsia="en-US"/>
        </w:rPr>
        <w:t>urticae</w:t>
      </w:r>
      <w:proofErr w:type="spellEnd"/>
      <w:r w:rsidRPr="003778F7">
        <w:rPr>
          <w:rFonts w:ascii="Times New Roman" w:eastAsia="Times New Roman" w:hAnsi="Times New Roman" w:cs="Times New Roman"/>
          <w:color w:val="000000" w:themeColor="text1"/>
          <w:sz w:val="22"/>
          <w:szCs w:val="22"/>
          <w:lang w:eastAsia="en-US"/>
        </w:rPr>
        <w:t xml:space="preserve">, (4) </w:t>
      </w:r>
      <w:proofErr w:type="spellStart"/>
      <w:r w:rsidRPr="003778F7">
        <w:rPr>
          <w:rFonts w:ascii="Times New Roman" w:eastAsia="Times New Roman" w:hAnsi="Times New Roman" w:cs="Times New Roman"/>
          <w:i/>
          <w:iCs/>
          <w:color w:val="000000" w:themeColor="text1"/>
          <w:sz w:val="22"/>
          <w:szCs w:val="22"/>
          <w:lang w:eastAsia="en-US"/>
        </w:rPr>
        <w:t>Btk</w:t>
      </w:r>
      <w:proofErr w:type="spellEnd"/>
      <w:r w:rsidRPr="003778F7">
        <w:rPr>
          <w:rFonts w:ascii="Times New Roman" w:eastAsia="Times New Roman" w:hAnsi="Times New Roman" w:cs="Times New Roman"/>
          <w:color w:val="000000" w:themeColor="text1"/>
          <w:sz w:val="22"/>
          <w:szCs w:val="22"/>
          <w:lang w:eastAsia="en-US"/>
        </w:rPr>
        <w:t xml:space="preserve"> ABTS-351 has a highly specific </w:t>
      </w:r>
      <w:proofErr w:type="spellStart"/>
      <w:r w:rsidRPr="003778F7">
        <w:rPr>
          <w:rFonts w:ascii="Times New Roman" w:eastAsia="Times New Roman" w:hAnsi="Times New Roman" w:cs="Times New Roman"/>
          <w:color w:val="000000" w:themeColor="text1"/>
          <w:sz w:val="22"/>
          <w:szCs w:val="22"/>
          <w:lang w:eastAsia="en-US"/>
        </w:rPr>
        <w:t>MoA</w:t>
      </w:r>
      <w:proofErr w:type="spellEnd"/>
      <w:r w:rsidRPr="003778F7">
        <w:rPr>
          <w:rFonts w:ascii="Times New Roman" w:eastAsia="Times New Roman" w:hAnsi="Times New Roman" w:cs="Times New Roman"/>
          <w:color w:val="000000" w:themeColor="text1"/>
          <w:sz w:val="22"/>
          <w:szCs w:val="22"/>
          <w:lang w:eastAsia="en-US"/>
        </w:rPr>
        <w:t xml:space="preserve"> against insect species of the order Lepidoptera, (5</w:t>
      </w:r>
      <w:r w:rsidRPr="003778F7">
        <w:rPr>
          <w:rFonts w:ascii="Times New Roman" w:eastAsia="Times New Roman" w:hAnsi="Times New Roman" w:cs="Times New Roman"/>
          <w:color w:val="000000" w:themeColor="text1"/>
          <w:sz w:val="22"/>
          <w:lang w:eastAsia="en-US"/>
        </w:rPr>
        <w:t xml:space="preserve">) open literature studies do not provide evidence that </w:t>
      </w:r>
      <w:proofErr w:type="spellStart"/>
      <w:r w:rsidRPr="003778F7">
        <w:rPr>
          <w:rFonts w:ascii="Times New Roman" w:eastAsia="Times New Roman" w:hAnsi="Times New Roman" w:cs="Times New Roman"/>
          <w:i/>
          <w:color w:val="000000" w:themeColor="text1"/>
          <w:sz w:val="22"/>
          <w:lang w:eastAsia="en-US"/>
        </w:rPr>
        <w:t>Btk</w:t>
      </w:r>
      <w:proofErr w:type="spellEnd"/>
      <w:r w:rsidRPr="003778F7">
        <w:rPr>
          <w:rFonts w:ascii="Times New Roman" w:eastAsia="Times New Roman" w:hAnsi="Times New Roman" w:cs="Times New Roman"/>
          <w:color w:val="000000" w:themeColor="text1"/>
          <w:sz w:val="22"/>
          <w:lang w:eastAsia="en-US"/>
        </w:rPr>
        <w:t xml:space="preserve"> ABTS-351 is pathogenic or infective in non-target arthropods (orders other than Lepidoptera) or that toxicity of </w:t>
      </w:r>
      <w:proofErr w:type="spellStart"/>
      <w:r w:rsidRPr="003778F7">
        <w:rPr>
          <w:rFonts w:ascii="Times New Roman" w:eastAsia="Times New Roman" w:hAnsi="Times New Roman" w:cs="Times New Roman"/>
          <w:color w:val="000000" w:themeColor="text1"/>
          <w:sz w:val="22"/>
          <w:lang w:eastAsia="en-US"/>
        </w:rPr>
        <w:t>CryP</w:t>
      </w:r>
      <w:proofErr w:type="spellEnd"/>
      <w:r w:rsidRPr="003778F7">
        <w:rPr>
          <w:rFonts w:ascii="Times New Roman" w:eastAsia="Times New Roman" w:hAnsi="Times New Roman" w:cs="Times New Roman"/>
          <w:color w:val="000000" w:themeColor="text1"/>
          <w:sz w:val="22"/>
          <w:lang w:eastAsia="en-US"/>
        </w:rPr>
        <w:t xml:space="preserve"> to arthropods other than the target pest is likely</w:t>
      </w:r>
      <w:r w:rsidRPr="003778F7">
        <w:rPr>
          <w:rFonts w:ascii="Times New Roman" w:eastAsia="Times New Roman" w:hAnsi="Times New Roman" w:cs="Times New Roman"/>
          <w:color w:val="000000" w:themeColor="text1"/>
          <w:sz w:val="22"/>
          <w:szCs w:val="22"/>
          <w:lang w:eastAsia="en-US"/>
        </w:rPr>
        <w:t>, and (6) non-target lepidopteran species are expected</w:t>
      </w:r>
      <w:r w:rsidRPr="003778F7">
        <w:rPr>
          <w:rFonts w:ascii="Times New Roman" w:eastAsia="Times New Roman" w:hAnsi="Times New Roman" w:cs="Times New Roman"/>
          <w:color w:val="000000" w:themeColor="text1"/>
          <w:sz w:val="22"/>
          <w:lang w:eastAsia="en-US"/>
        </w:rPr>
        <w:t xml:space="preserve"> to </w:t>
      </w:r>
      <w:r w:rsidRPr="003778F7">
        <w:rPr>
          <w:rFonts w:ascii="Times New Roman" w:eastAsia="Times New Roman" w:hAnsi="Times New Roman" w:cs="Times New Roman"/>
          <w:color w:val="000000" w:themeColor="text1"/>
          <w:sz w:val="22"/>
          <w:szCs w:val="22"/>
          <w:lang w:eastAsia="en-US"/>
        </w:rPr>
        <w:t>recover quickly due to multiple life cycles per year</w:t>
      </w:r>
      <w:r w:rsidRPr="003778F7">
        <w:rPr>
          <w:rFonts w:ascii="Times New Roman" w:eastAsia="Times New Roman" w:hAnsi="Times New Roman" w:cs="Times New Roman"/>
          <w:color w:val="000000" w:themeColor="text1"/>
          <w:sz w:val="22"/>
          <w:lang w:eastAsia="en-US"/>
        </w:rPr>
        <w:t xml:space="preserve">, the risk from </w:t>
      </w:r>
      <w:proofErr w:type="spellStart"/>
      <w:r w:rsidRPr="003778F7">
        <w:rPr>
          <w:rFonts w:ascii="Times New Roman" w:eastAsia="Times New Roman" w:hAnsi="Times New Roman" w:cs="Times New Roman"/>
          <w:i/>
          <w:color w:val="000000" w:themeColor="text1"/>
          <w:sz w:val="22"/>
          <w:lang w:eastAsia="en-US"/>
        </w:rPr>
        <w:t>Btk</w:t>
      </w:r>
      <w:proofErr w:type="spellEnd"/>
      <w:r w:rsidRPr="003778F7">
        <w:rPr>
          <w:rFonts w:ascii="Times New Roman" w:eastAsia="Times New Roman" w:hAnsi="Times New Roman" w:cs="Times New Roman"/>
          <w:color w:val="000000" w:themeColor="text1"/>
          <w:sz w:val="22"/>
          <w:lang w:eastAsia="en-US"/>
        </w:rPr>
        <w:t xml:space="preserve"> ABTS-351 and </w:t>
      </w:r>
      <w:proofErr w:type="spellStart"/>
      <w:r w:rsidRPr="003778F7">
        <w:rPr>
          <w:rFonts w:ascii="Times New Roman" w:eastAsia="Times New Roman" w:hAnsi="Times New Roman" w:cs="Times New Roman"/>
          <w:color w:val="000000" w:themeColor="text1"/>
          <w:sz w:val="22"/>
          <w:lang w:eastAsia="en-US"/>
        </w:rPr>
        <w:t>CryP</w:t>
      </w:r>
      <w:proofErr w:type="spellEnd"/>
      <w:r w:rsidRPr="003778F7">
        <w:rPr>
          <w:rFonts w:ascii="Times New Roman" w:eastAsia="Times New Roman" w:hAnsi="Times New Roman" w:cs="Times New Roman"/>
          <w:color w:val="000000" w:themeColor="text1"/>
          <w:sz w:val="22"/>
          <w:lang w:eastAsia="en-US"/>
        </w:rPr>
        <w:t xml:space="preserve"> to non-target arthropods </w:t>
      </w:r>
      <w:r w:rsidRPr="003778F7">
        <w:rPr>
          <w:rFonts w:ascii="Times New Roman" w:eastAsia="Times New Roman" w:hAnsi="Times New Roman" w:cs="Times New Roman"/>
          <w:color w:val="000000" w:themeColor="text1"/>
          <w:sz w:val="22"/>
          <w:szCs w:val="22"/>
          <w:lang w:eastAsia="en-US"/>
        </w:rPr>
        <w:t xml:space="preserve">(incl. beneficial arthropods) </w:t>
      </w:r>
      <w:r w:rsidRPr="003778F7">
        <w:rPr>
          <w:rFonts w:ascii="Times New Roman" w:eastAsia="Times New Roman" w:hAnsi="Times New Roman" w:cs="Times New Roman"/>
          <w:color w:val="000000" w:themeColor="text1"/>
          <w:sz w:val="22"/>
          <w:lang w:eastAsia="en-US"/>
        </w:rPr>
        <w:t>is considered acceptable for all proposed uses of Foray</w:t>
      </w:r>
      <w:r w:rsidRPr="003778F7">
        <w:rPr>
          <w:rFonts w:ascii="Times New Roman" w:eastAsia="Times New Roman" w:hAnsi="Times New Roman" w:cs="Times New Roman"/>
          <w:color w:val="000000" w:themeColor="text1"/>
          <w:sz w:val="22"/>
          <w:vertAlign w:val="superscript"/>
          <w:lang w:eastAsia="en-US"/>
        </w:rPr>
        <w:t>®</w:t>
      </w:r>
      <w:r w:rsidRPr="003778F7">
        <w:rPr>
          <w:rFonts w:ascii="Times New Roman" w:eastAsia="Times New Roman" w:hAnsi="Times New Roman" w:cs="Times New Roman"/>
          <w:color w:val="000000" w:themeColor="text1"/>
          <w:sz w:val="22"/>
          <w:lang w:eastAsia="en-US"/>
        </w:rPr>
        <w:t xml:space="preserve"> </w:t>
      </w:r>
      <w:r w:rsidRPr="003778F7">
        <w:rPr>
          <w:rFonts w:ascii="Times New Roman" w:eastAsia="Times New Roman" w:hAnsi="Times New Roman" w:cs="Times New Roman"/>
          <w:color w:val="000000" w:themeColor="text1"/>
          <w:sz w:val="22"/>
          <w:szCs w:val="22"/>
          <w:lang w:eastAsia="en-US"/>
        </w:rPr>
        <w:t>76B. This is in line with the RMS’ conclusions during the previous EU Renewal (RAR</w:t>
      </w:r>
      <w:r w:rsidR="003241BD" w:rsidRPr="003778F7">
        <w:rPr>
          <w:rFonts w:ascii="Times New Roman" w:eastAsia="Times New Roman" w:hAnsi="Times New Roman" w:cs="Times New Roman"/>
          <w:color w:val="000000" w:themeColor="text1"/>
          <w:sz w:val="22"/>
          <w:szCs w:val="22"/>
          <w:lang w:eastAsia="en-US"/>
        </w:rPr>
        <w:t>,</w:t>
      </w:r>
      <w:r w:rsidRPr="003778F7">
        <w:rPr>
          <w:rFonts w:ascii="Times New Roman" w:eastAsia="Times New Roman" w:hAnsi="Times New Roman" w:cs="Times New Roman"/>
          <w:color w:val="000000" w:themeColor="text1"/>
          <w:sz w:val="22"/>
          <w:szCs w:val="22"/>
          <w:lang w:eastAsia="en-US"/>
        </w:rPr>
        <w:t xml:space="preserve"> 20</w:t>
      </w:r>
      <w:r w:rsidR="003241BD" w:rsidRPr="003778F7">
        <w:rPr>
          <w:rFonts w:ascii="Times New Roman" w:eastAsia="Times New Roman" w:hAnsi="Times New Roman" w:cs="Times New Roman"/>
          <w:color w:val="000000" w:themeColor="text1"/>
          <w:sz w:val="22"/>
          <w:szCs w:val="22"/>
          <w:lang w:eastAsia="en-US"/>
        </w:rPr>
        <w:t>20</w:t>
      </w:r>
      <w:r w:rsidRPr="003778F7">
        <w:rPr>
          <w:rFonts w:ascii="Times New Roman" w:eastAsia="Times New Roman" w:hAnsi="Times New Roman" w:cs="Times New Roman"/>
          <w:color w:val="000000" w:themeColor="text1"/>
          <w:sz w:val="22"/>
          <w:szCs w:val="22"/>
          <w:lang w:eastAsia="en-US"/>
        </w:rPr>
        <w:t xml:space="preserve"> Vol. 3 B.9), where </w:t>
      </w:r>
      <w:proofErr w:type="spellStart"/>
      <w:r w:rsidRPr="003778F7">
        <w:rPr>
          <w:rFonts w:ascii="Times New Roman" w:eastAsia="Times New Roman" w:hAnsi="Times New Roman" w:cs="Times New Roman"/>
          <w:i/>
          <w:iCs/>
          <w:color w:val="000000" w:themeColor="text1"/>
          <w:sz w:val="22"/>
          <w:szCs w:val="22"/>
          <w:lang w:eastAsia="en-US"/>
        </w:rPr>
        <w:t>Btk</w:t>
      </w:r>
      <w:proofErr w:type="spellEnd"/>
      <w:r w:rsidRPr="003778F7">
        <w:rPr>
          <w:rFonts w:ascii="Times New Roman" w:eastAsia="Times New Roman" w:hAnsi="Times New Roman" w:cs="Times New Roman"/>
          <w:color w:val="000000" w:themeColor="text1"/>
          <w:sz w:val="22"/>
          <w:szCs w:val="22"/>
          <w:lang w:eastAsia="en-US"/>
        </w:rPr>
        <w:t xml:space="preserve"> ABTS-351 was considered as not toxic, pathogenic or infective to arthropods other than target pests, albeit EFSA concluded that available information was not sufficient to address the potential infectivity and pathogenicity of </w:t>
      </w:r>
      <w:proofErr w:type="spellStart"/>
      <w:r w:rsidRPr="003778F7">
        <w:rPr>
          <w:rFonts w:ascii="Times New Roman" w:eastAsia="Times New Roman" w:hAnsi="Times New Roman" w:cs="Times New Roman"/>
          <w:i/>
          <w:color w:val="000000" w:themeColor="text1"/>
          <w:sz w:val="22"/>
          <w:szCs w:val="22"/>
          <w:lang w:eastAsia="en-US"/>
        </w:rPr>
        <w:t>Btk</w:t>
      </w:r>
      <w:proofErr w:type="spellEnd"/>
      <w:r w:rsidRPr="003778F7">
        <w:rPr>
          <w:rFonts w:ascii="Times New Roman" w:eastAsia="Times New Roman" w:hAnsi="Times New Roman" w:cs="Times New Roman"/>
          <w:color w:val="000000" w:themeColor="text1"/>
          <w:sz w:val="22"/>
          <w:szCs w:val="22"/>
          <w:lang w:eastAsia="en-US"/>
        </w:rPr>
        <w:t> ABTS-351 in non-target arthropods</w:t>
      </w:r>
      <w:bookmarkEnd w:id="95"/>
      <w:r w:rsidR="00786C81" w:rsidRPr="003778F7">
        <w:rPr>
          <w:rFonts w:ascii="Times New Roman" w:hAnsi="Times New Roman" w:cs="Times New Roman"/>
          <w:sz w:val="22"/>
          <w:szCs w:val="22"/>
          <w:lang w:eastAsia="en-US"/>
        </w:rPr>
        <w:t>.</w:t>
      </w:r>
    </w:p>
    <w:p w14:paraId="4D5933AF" w14:textId="30A28367" w:rsidR="003F4022" w:rsidRPr="00D92BD8" w:rsidRDefault="003F4022">
      <w:pPr>
        <w:pStyle w:val="OECD-HeadLine1"/>
      </w:pPr>
      <w:bookmarkStart w:id="96" w:name="_Toc102978528"/>
      <w:bookmarkStart w:id="97" w:name="_Toc102985386"/>
      <w:bookmarkStart w:id="98" w:name="_Toc141893552"/>
      <w:r w:rsidRPr="00D92BD8">
        <w:t>3.1.6.4</w:t>
      </w:r>
      <w:r w:rsidRPr="00D92BD8">
        <w:tab/>
        <w:t>Effects on Earthworms and Other Soil Macroorganisms</w:t>
      </w:r>
      <w:bookmarkEnd w:id="96"/>
      <w:bookmarkEnd w:id="97"/>
      <w:bookmarkEnd w:id="98"/>
    </w:p>
    <w:p w14:paraId="37C8A0BC" w14:textId="5FC262E1" w:rsidR="00871A0B" w:rsidRPr="00D92BD8" w:rsidRDefault="00C31F80" w:rsidP="00C31F80">
      <w:pPr>
        <w:pStyle w:val="OECD-BASIS-TEXT"/>
        <w:spacing w:line="240" w:lineRule="auto"/>
        <w:rPr>
          <w:color w:val="auto"/>
        </w:rPr>
      </w:pPr>
      <w:bookmarkStart w:id="99" w:name="_Toc236630393"/>
      <w:r w:rsidRPr="00586D19">
        <w:t xml:space="preserve">The risk from </w:t>
      </w:r>
      <w:proofErr w:type="spellStart"/>
      <w:r w:rsidRPr="00586D19">
        <w:rPr>
          <w:i/>
        </w:rPr>
        <w:t>Btk</w:t>
      </w:r>
      <w:proofErr w:type="spellEnd"/>
      <w:r w:rsidRPr="00586D19">
        <w:t xml:space="preserve"> ABTS-351 to earthworms was quantitatively assessed for the risk envelope application of 4 x 2.5 L Foray</w:t>
      </w:r>
      <w:r w:rsidRPr="00586D19">
        <w:rPr>
          <w:vertAlign w:val="superscript"/>
        </w:rPr>
        <w:t>®</w:t>
      </w:r>
      <w:r w:rsidRPr="00586D19">
        <w:t xml:space="preserve"> 76B/ha </w:t>
      </w:r>
      <w:r w:rsidR="00735700" w:rsidRPr="00586D19">
        <w:rPr>
          <w:rFonts w:eastAsia="Times New Roman"/>
        </w:rPr>
        <w:t xml:space="preserve">on </w:t>
      </w:r>
      <w:r w:rsidR="00735700" w:rsidRPr="00586D19">
        <w:t>deciduous and coniferous forest, pine trees, ornamental trees and shrubs or amenity areas (parks, gardens)</w:t>
      </w:r>
      <w:r w:rsidR="00735700" w:rsidRPr="00586D19">
        <w:rPr>
          <w:rFonts w:eastAsia="Times New Roman"/>
        </w:rPr>
        <w:t xml:space="preserve"> </w:t>
      </w:r>
      <w:r w:rsidRPr="00586D19">
        <w:t>by calculating the MoS as ratio of the available effect data (i.e., 30-d NOEL of ≥ 1.1 × 10</w:t>
      </w:r>
      <w:r w:rsidRPr="00586D19">
        <w:rPr>
          <w:vertAlign w:val="superscript"/>
        </w:rPr>
        <w:t>10</w:t>
      </w:r>
      <w:r w:rsidRPr="00586D19">
        <w:t xml:space="preserve"> CFU/kg dry soil) and the maximum Predicted Environmental Density in soil (i.e., </w:t>
      </w:r>
      <w:proofErr w:type="spellStart"/>
      <w:r w:rsidRPr="00586D19">
        <w:t>PED</w:t>
      </w:r>
      <w:r w:rsidRPr="00586D19">
        <w:rPr>
          <w:vertAlign w:val="subscript"/>
        </w:rPr>
        <w:t>soil</w:t>
      </w:r>
      <w:proofErr w:type="spellEnd"/>
      <w:r w:rsidRPr="00586D19">
        <w:t xml:space="preserve"> of 2.26 × 10</w:t>
      </w:r>
      <w:r w:rsidRPr="00586D19">
        <w:rPr>
          <w:vertAlign w:val="superscript"/>
        </w:rPr>
        <w:t>8</w:t>
      </w:r>
      <w:r w:rsidRPr="00586D19">
        <w:rPr>
          <w:rFonts w:ascii="Calibri" w:eastAsia="Calibri" w:hAnsi="Calibri"/>
          <w:lang w:val="en-US"/>
        </w:rPr>
        <w:t xml:space="preserve"> </w:t>
      </w:r>
      <w:r w:rsidRPr="00586D19">
        <w:t xml:space="preserve">CFU/kg dry soil). A MoS of &gt; 48.7 was calculated indicating a low risk from </w:t>
      </w:r>
      <w:proofErr w:type="spellStart"/>
      <w:r w:rsidRPr="00586D19">
        <w:rPr>
          <w:i/>
        </w:rPr>
        <w:t>Btk</w:t>
      </w:r>
      <w:proofErr w:type="spellEnd"/>
      <w:r w:rsidRPr="00586D19">
        <w:t xml:space="preserve"> ABTS-351 to earthworms for all proposed uses of Foray</w:t>
      </w:r>
      <w:r w:rsidRPr="00586D19">
        <w:rPr>
          <w:vertAlign w:val="superscript"/>
        </w:rPr>
        <w:t>®</w:t>
      </w:r>
      <w:r w:rsidRPr="00586D19">
        <w:t xml:space="preserve"> 76B. In addition, </w:t>
      </w:r>
      <w:proofErr w:type="spellStart"/>
      <w:r w:rsidRPr="00586D19">
        <w:rPr>
          <w:i/>
        </w:rPr>
        <w:t>Btk</w:t>
      </w:r>
      <w:proofErr w:type="spellEnd"/>
      <w:r w:rsidRPr="00586D19">
        <w:t xml:space="preserve"> ABTS-351 showed no signs of toxicity, pathogenicity or infectivity in the available laboratory and open literature studies with earthworms, which is in line with the fact that earthworms are well adapted to ubiquitous soilborne bacteria such as </w:t>
      </w:r>
      <w:r w:rsidRPr="00586D19">
        <w:rPr>
          <w:i/>
          <w:iCs/>
        </w:rPr>
        <w:t xml:space="preserve">B. </w:t>
      </w:r>
      <w:r w:rsidRPr="00586D19">
        <w:rPr>
          <w:i/>
          <w:iCs/>
        </w:rPr>
        <w:lastRenderedPageBreak/>
        <w:t>thuringiensis</w:t>
      </w:r>
      <w:r w:rsidRPr="00586D19">
        <w:t xml:space="preserve"> and are equipped with adequate immune systems to cope with microorganisms. Furthermore, </w:t>
      </w:r>
      <w:proofErr w:type="spellStart"/>
      <w:r w:rsidRPr="00586D19">
        <w:rPr>
          <w:i/>
        </w:rPr>
        <w:t>Btk</w:t>
      </w:r>
      <w:proofErr w:type="spellEnd"/>
      <w:r w:rsidRPr="00586D19">
        <w:t xml:space="preserve"> ABTS-351 and </w:t>
      </w:r>
      <w:proofErr w:type="spellStart"/>
      <w:r w:rsidRPr="00586D19">
        <w:t>CryP</w:t>
      </w:r>
      <w:proofErr w:type="spellEnd"/>
      <w:r w:rsidRPr="00586D19">
        <w:t xml:space="preserve"> are not expected to multiply or accumulate to high levels in soil. Therefore, the risk from </w:t>
      </w:r>
      <w:proofErr w:type="spellStart"/>
      <w:r w:rsidRPr="00586D19">
        <w:rPr>
          <w:i/>
        </w:rPr>
        <w:t>Btk</w:t>
      </w:r>
      <w:proofErr w:type="spellEnd"/>
      <w:r w:rsidRPr="00586D19">
        <w:t xml:space="preserve"> ABTS-351 and </w:t>
      </w:r>
      <w:proofErr w:type="spellStart"/>
      <w:r w:rsidRPr="00586D19">
        <w:t>CryP</w:t>
      </w:r>
      <w:proofErr w:type="spellEnd"/>
      <w:r w:rsidRPr="00586D19">
        <w:t xml:space="preserve"> to earthworms following the proposed uses of Foray</w:t>
      </w:r>
      <w:r w:rsidRPr="00586D19">
        <w:rPr>
          <w:vertAlign w:val="superscript"/>
        </w:rPr>
        <w:t>®</w:t>
      </w:r>
      <w:r w:rsidRPr="00586D19">
        <w:t xml:space="preserve"> 76B is low, which is in line with conclusions for </w:t>
      </w:r>
      <w:proofErr w:type="spellStart"/>
      <w:r w:rsidRPr="00586D19">
        <w:t>DiPel</w:t>
      </w:r>
      <w:proofErr w:type="spellEnd"/>
      <w:r w:rsidRPr="00586D19">
        <w:rPr>
          <w:vertAlign w:val="superscript"/>
        </w:rPr>
        <w:t>®</w:t>
      </w:r>
      <w:r w:rsidRPr="00586D19">
        <w:t xml:space="preserve"> DF in EFSA Journal 2021;19(10):6879</w:t>
      </w:r>
      <w:r w:rsidR="00871A0B" w:rsidRPr="00586D19">
        <w:t>.</w:t>
      </w:r>
    </w:p>
    <w:p w14:paraId="6B0C80EE" w14:textId="507EBAB4" w:rsidR="003F4022" w:rsidRDefault="003F4022">
      <w:pPr>
        <w:pStyle w:val="OECD-HeadLine1"/>
        <w:keepNext/>
      </w:pPr>
      <w:bookmarkStart w:id="100" w:name="_Toc119140329"/>
      <w:bookmarkStart w:id="101" w:name="_Toc141893553"/>
      <w:bookmarkEnd w:id="99"/>
      <w:r>
        <w:t>3.1.6.5</w:t>
      </w:r>
      <w:r w:rsidRPr="00D92BD8">
        <w:tab/>
        <w:t xml:space="preserve">Effects on Soil Non-target </w:t>
      </w:r>
      <w:r w:rsidR="009C276C">
        <w:t>Microorganism</w:t>
      </w:r>
      <w:r w:rsidRPr="00D92BD8">
        <w:t>s</w:t>
      </w:r>
      <w:bookmarkEnd w:id="100"/>
      <w:bookmarkEnd w:id="101"/>
    </w:p>
    <w:p w14:paraId="41A4929D" w14:textId="1EF74487" w:rsidR="00786C81" w:rsidRDefault="00C31F80" w:rsidP="5022F8AF">
      <w:pPr>
        <w:jc w:val="both"/>
        <w:rPr>
          <w:rFonts w:ascii="Times New Roman" w:hAnsi="Times New Roman" w:cs="Times New Roman"/>
          <w:sz w:val="22"/>
          <w:szCs w:val="22"/>
          <w:lang w:eastAsia="en-US"/>
        </w:rPr>
      </w:pPr>
      <w:r w:rsidRPr="00586D19">
        <w:rPr>
          <w:rFonts w:ascii="Times New Roman" w:hAnsi="Times New Roman" w:cs="Times New Roman"/>
          <w:color w:val="000000"/>
          <w:sz w:val="22"/>
          <w:szCs w:val="22"/>
        </w:rPr>
        <w:t xml:space="preserve">The risk from </w:t>
      </w:r>
      <w:proofErr w:type="spellStart"/>
      <w:r w:rsidRPr="00586D19">
        <w:rPr>
          <w:rFonts w:ascii="Times New Roman" w:hAnsi="Times New Roman" w:cs="Times New Roman"/>
          <w:i/>
          <w:color w:val="000000"/>
          <w:sz w:val="22"/>
          <w:szCs w:val="22"/>
        </w:rPr>
        <w:t>Btk</w:t>
      </w:r>
      <w:proofErr w:type="spellEnd"/>
      <w:r w:rsidRPr="00586D19">
        <w:rPr>
          <w:rFonts w:ascii="Times New Roman" w:hAnsi="Times New Roman" w:cs="Times New Roman"/>
          <w:color w:val="000000"/>
          <w:sz w:val="22"/>
          <w:szCs w:val="22"/>
        </w:rPr>
        <w:t xml:space="preserve"> ABTS-351 to soil microorganisms was quantitatively assessed for 4 x 2.5 L Foray</w:t>
      </w:r>
      <w:r w:rsidRPr="00586D19">
        <w:rPr>
          <w:rFonts w:ascii="Times New Roman" w:hAnsi="Times New Roman" w:cs="Times New Roman"/>
          <w:color w:val="000000"/>
          <w:sz w:val="22"/>
          <w:szCs w:val="22"/>
          <w:vertAlign w:val="superscript"/>
        </w:rPr>
        <w:t>®</w:t>
      </w:r>
      <w:r w:rsidRPr="00586D19">
        <w:rPr>
          <w:rFonts w:ascii="Times New Roman" w:hAnsi="Times New Roman" w:cs="Times New Roman"/>
          <w:color w:val="000000"/>
          <w:sz w:val="22"/>
          <w:szCs w:val="22"/>
        </w:rPr>
        <w:t xml:space="preserve"> 76B/ha </w:t>
      </w:r>
      <w:r w:rsidR="00735700" w:rsidRPr="00586D19">
        <w:rPr>
          <w:rFonts w:ascii="Times New Roman" w:eastAsia="Times New Roman" w:hAnsi="Times New Roman" w:cs="Times New Roman"/>
          <w:sz w:val="22"/>
          <w:szCs w:val="22"/>
          <w:lang w:eastAsia="en-US"/>
        </w:rPr>
        <w:t xml:space="preserve">on </w:t>
      </w:r>
      <w:r w:rsidR="00735700" w:rsidRPr="00586D19">
        <w:rPr>
          <w:rFonts w:ascii="Times New Roman" w:hAnsi="Times New Roman" w:cs="Times New Roman"/>
          <w:sz w:val="22"/>
          <w:szCs w:val="22"/>
        </w:rPr>
        <w:t>deciduous and coniferous forest, pine trees, ornamental trees and shrubs or amenity areas (parks, gardens)</w:t>
      </w:r>
      <w:r w:rsidRPr="00586D19">
        <w:rPr>
          <w:rFonts w:ascii="Times New Roman" w:hAnsi="Times New Roman" w:cs="Times New Roman"/>
          <w:color w:val="000000"/>
          <w:sz w:val="22"/>
          <w:szCs w:val="22"/>
        </w:rPr>
        <w:t>. A risk quotient of 0.63 was calculated as ratio of the available effect data (i.e., 8-wk NOEL of 1.42 × 10</w:t>
      </w:r>
      <w:r w:rsidRPr="00586D19">
        <w:rPr>
          <w:rFonts w:ascii="Times New Roman" w:hAnsi="Times New Roman" w:cs="Times New Roman"/>
          <w:color w:val="000000"/>
          <w:sz w:val="22"/>
          <w:szCs w:val="22"/>
          <w:vertAlign w:val="superscript"/>
        </w:rPr>
        <w:t>8</w:t>
      </w:r>
      <w:r w:rsidRPr="00586D19">
        <w:rPr>
          <w:rFonts w:ascii="Times New Roman" w:hAnsi="Times New Roman" w:cs="Times New Roman"/>
          <w:color w:val="000000"/>
          <w:sz w:val="22"/>
          <w:szCs w:val="22"/>
        </w:rPr>
        <w:t xml:space="preserve"> CFU/kg dry soil) and the maximum Predicted Environmental Density in soil (i.e., </w:t>
      </w:r>
      <w:proofErr w:type="spellStart"/>
      <w:r w:rsidRPr="00586D19">
        <w:rPr>
          <w:rFonts w:ascii="Times New Roman" w:hAnsi="Times New Roman" w:cs="Times New Roman"/>
          <w:color w:val="000000"/>
          <w:sz w:val="22"/>
          <w:szCs w:val="22"/>
        </w:rPr>
        <w:t>PED</w:t>
      </w:r>
      <w:r w:rsidRPr="00586D19">
        <w:rPr>
          <w:rFonts w:ascii="Times New Roman" w:hAnsi="Times New Roman" w:cs="Times New Roman"/>
          <w:color w:val="000000"/>
          <w:sz w:val="22"/>
          <w:szCs w:val="22"/>
          <w:vertAlign w:val="subscript"/>
        </w:rPr>
        <w:t>soil</w:t>
      </w:r>
      <w:proofErr w:type="spellEnd"/>
      <w:r w:rsidRPr="00586D19">
        <w:rPr>
          <w:rFonts w:ascii="Times New Roman" w:hAnsi="Times New Roman" w:cs="Times New Roman"/>
          <w:color w:val="000000"/>
          <w:sz w:val="22"/>
          <w:szCs w:val="22"/>
        </w:rPr>
        <w:t xml:space="preserve"> of 2.26 × 10</w:t>
      </w:r>
      <w:r w:rsidRPr="00586D19">
        <w:rPr>
          <w:rFonts w:ascii="Times New Roman" w:hAnsi="Times New Roman" w:cs="Times New Roman"/>
          <w:color w:val="000000"/>
          <w:sz w:val="22"/>
          <w:szCs w:val="22"/>
          <w:vertAlign w:val="superscript"/>
        </w:rPr>
        <w:t>8</w:t>
      </w:r>
      <w:r w:rsidRPr="00586D19">
        <w:rPr>
          <w:rFonts w:ascii="Times New Roman" w:hAnsi="Times New Roman" w:cs="Times New Roman"/>
          <w:color w:val="000000"/>
          <w:sz w:val="22"/>
          <w:szCs w:val="22"/>
        </w:rPr>
        <w:t xml:space="preserve"> CFU/kg dry soil). However, as the quantitative risk assessment is based on worst-case exposure estimates (e.g., yearly total dose application as one single application assuming no decline of </w:t>
      </w:r>
      <w:proofErr w:type="spellStart"/>
      <w:r w:rsidRPr="00586D19">
        <w:rPr>
          <w:rFonts w:ascii="Times New Roman" w:hAnsi="Times New Roman" w:cs="Times New Roman"/>
          <w:i/>
          <w:color w:val="000000"/>
          <w:sz w:val="22"/>
          <w:szCs w:val="22"/>
        </w:rPr>
        <w:t>Btk</w:t>
      </w:r>
      <w:proofErr w:type="spellEnd"/>
      <w:r w:rsidRPr="00586D19">
        <w:rPr>
          <w:rFonts w:ascii="Times New Roman" w:hAnsi="Times New Roman" w:cs="Times New Roman"/>
          <w:color w:val="000000"/>
          <w:sz w:val="22"/>
          <w:szCs w:val="22"/>
        </w:rPr>
        <w:t xml:space="preserve"> ABTS-351 in soil), the calculated risk quotient overestimates the potential risk from </w:t>
      </w:r>
      <w:proofErr w:type="spellStart"/>
      <w:r w:rsidRPr="00586D19">
        <w:rPr>
          <w:rFonts w:ascii="Times New Roman" w:hAnsi="Times New Roman" w:cs="Times New Roman"/>
          <w:i/>
          <w:color w:val="000000"/>
          <w:sz w:val="22"/>
          <w:szCs w:val="22"/>
        </w:rPr>
        <w:t>Btk</w:t>
      </w:r>
      <w:proofErr w:type="spellEnd"/>
      <w:r w:rsidRPr="00586D19">
        <w:rPr>
          <w:rFonts w:ascii="Times New Roman" w:hAnsi="Times New Roman" w:cs="Times New Roman"/>
          <w:color w:val="000000"/>
          <w:sz w:val="22"/>
          <w:szCs w:val="22"/>
        </w:rPr>
        <w:t xml:space="preserve"> ABTS-351 to soil microorganisms. In addition, tests on adverse effects of MPCA on soil microflora activity are of limited relevance, while natural microbial communities in soil are well adapted to their habitat, show good resilience and recovery potential. Moreover, </w:t>
      </w:r>
      <w:proofErr w:type="spellStart"/>
      <w:r w:rsidRPr="00586D19">
        <w:rPr>
          <w:rFonts w:ascii="Times New Roman" w:hAnsi="Times New Roman" w:cs="Times New Roman"/>
          <w:i/>
          <w:color w:val="000000"/>
          <w:sz w:val="22"/>
          <w:szCs w:val="22"/>
        </w:rPr>
        <w:t>Btk</w:t>
      </w:r>
      <w:proofErr w:type="spellEnd"/>
      <w:r w:rsidRPr="00586D19">
        <w:rPr>
          <w:rFonts w:ascii="Times New Roman" w:hAnsi="Times New Roman" w:cs="Times New Roman"/>
          <w:color w:val="000000"/>
          <w:sz w:val="22"/>
          <w:szCs w:val="22"/>
        </w:rPr>
        <w:t xml:space="preserve"> ABTS-351 is an ubiquitous soilborne microorganism that is not expected to accumulate to high levels in soil following application of Foray</w:t>
      </w:r>
      <w:r w:rsidRPr="00586D19">
        <w:rPr>
          <w:rFonts w:ascii="Times New Roman" w:hAnsi="Times New Roman" w:cs="Times New Roman"/>
          <w:color w:val="000000"/>
          <w:sz w:val="22"/>
          <w:szCs w:val="22"/>
          <w:vertAlign w:val="superscript"/>
        </w:rPr>
        <w:t>®</w:t>
      </w:r>
      <w:r w:rsidRPr="00586D19">
        <w:rPr>
          <w:rFonts w:ascii="Times New Roman" w:hAnsi="Times New Roman" w:cs="Times New Roman"/>
          <w:color w:val="000000"/>
          <w:sz w:val="22"/>
          <w:szCs w:val="22"/>
        </w:rPr>
        <w:t xml:space="preserve"> 76B. Therefore, the risk</w:t>
      </w:r>
      <w:r w:rsidRPr="00C31F80">
        <w:rPr>
          <w:rFonts w:ascii="Times New Roman" w:hAnsi="Times New Roman" w:cs="Times New Roman"/>
          <w:color w:val="000000"/>
          <w:sz w:val="22"/>
          <w:szCs w:val="22"/>
        </w:rPr>
        <w:t xml:space="preserve"> </w:t>
      </w:r>
      <w:r w:rsidRPr="00586D19">
        <w:rPr>
          <w:rFonts w:ascii="Times New Roman" w:hAnsi="Times New Roman" w:cs="Times New Roman"/>
          <w:color w:val="000000"/>
          <w:sz w:val="22"/>
          <w:szCs w:val="22"/>
        </w:rPr>
        <w:t xml:space="preserve">from </w:t>
      </w:r>
      <w:proofErr w:type="spellStart"/>
      <w:r w:rsidRPr="00586D19">
        <w:rPr>
          <w:rFonts w:ascii="Times New Roman" w:hAnsi="Times New Roman" w:cs="Times New Roman"/>
          <w:i/>
          <w:color w:val="000000"/>
          <w:sz w:val="22"/>
          <w:szCs w:val="22"/>
        </w:rPr>
        <w:t>Btk</w:t>
      </w:r>
      <w:proofErr w:type="spellEnd"/>
      <w:r w:rsidRPr="00586D19">
        <w:rPr>
          <w:rFonts w:ascii="Times New Roman" w:hAnsi="Times New Roman" w:cs="Times New Roman"/>
          <w:color w:val="000000"/>
          <w:sz w:val="22"/>
          <w:szCs w:val="22"/>
        </w:rPr>
        <w:t xml:space="preserve"> ABTS-351 and </w:t>
      </w:r>
      <w:proofErr w:type="spellStart"/>
      <w:r w:rsidRPr="00586D19">
        <w:rPr>
          <w:rFonts w:ascii="Times New Roman" w:hAnsi="Times New Roman" w:cs="Times New Roman"/>
          <w:color w:val="000000"/>
          <w:sz w:val="22"/>
          <w:szCs w:val="22"/>
        </w:rPr>
        <w:t>CryP</w:t>
      </w:r>
      <w:proofErr w:type="spellEnd"/>
      <w:r w:rsidRPr="00586D19">
        <w:rPr>
          <w:rFonts w:ascii="Times New Roman" w:hAnsi="Times New Roman" w:cs="Times New Roman"/>
          <w:color w:val="000000"/>
          <w:sz w:val="22"/>
          <w:szCs w:val="22"/>
        </w:rPr>
        <w:t xml:space="preserve"> to microorganisms from the proposed uses of Foray</w:t>
      </w:r>
      <w:r w:rsidRPr="00586D19">
        <w:rPr>
          <w:rFonts w:ascii="Times New Roman" w:hAnsi="Times New Roman" w:cs="Times New Roman"/>
          <w:color w:val="000000"/>
          <w:sz w:val="22"/>
          <w:szCs w:val="22"/>
          <w:vertAlign w:val="superscript"/>
        </w:rPr>
        <w:t>®</w:t>
      </w:r>
      <w:r w:rsidRPr="00586D19">
        <w:rPr>
          <w:rFonts w:ascii="Times New Roman" w:hAnsi="Times New Roman" w:cs="Times New Roman"/>
          <w:color w:val="000000"/>
          <w:sz w:val="22"/>
          <w:szCs w:val="22"/>
        </w:rPr>
        <w:t xml:space="preserve"> 76B is low, which is in line with conclusions for </w:t>
      </w:r>
      <w:proofErr w:type="spellStart"/>
      <w:r w:rsidRPr="00586D19">
        <w:rPr>
          <w:rFonts w:ascii="Times New Roman" w:hAnsi="Times New Roman" w:cs="Times New Roman"/>
          <w:color w:val="000000"/>
          <w:sz w:val="22"/>
          <w:szCs w:val="22"/>
        </w:rPr>
        <w:t>DiPel</w:t>
      </w:r>
      <w:proofErr w:type="spellEnd"/>
      <w:r w:rsidRPr="00586D19">
        <w:rPr>
          <w:rFonts w:ascii="Times New Roman" w:hAnsi="Times New Roman" w:cs="Times New Roman"/>
          <w:color w:val="000000"/>
          <w:sz w:val="22"/>
          <w:szCs w:val="22"/>
          <w:vertAlign w:val="superscript"/>
        </w:rPr>
        <w:t>®</w:t>
      </w:r>
      <w:r w:rsidRPr="00586D19">
        <w:rPr>
          <w:rFonts w:ascii="Times New Roman" w:hAnsi="Times New Roman" w:cs="Times New Roman"/>
          <w:color w:val="000000"/>
          <w:sz w:val="22"/>
          <w:szCs w:val="22"/>
        </w:rPr>
        <w:t xml:space="preserve"> DF in EFSA Journal 2021;19(10):6879</w:t>
      </w:r>
      <w:r w:rsidR="00786C81" w:rsidRPr="00586D19">
        <w:rPr>
          <w:rFonts w:ascii="Times New Roman" w:hAnsi="Times New Roman" w:cs="Times New Roman"/>
          <w:sz w:val="22"/>
          <w:szCs w:val="22"/>
          <w:lang w:eastAsia="en-US"/>
        </w:rPr>
        <w:t>.</w:t>
      </w:r>
    </w:p>
    <w:p w14:paraId="2409377F" w14:textId="77777777" w:rsidR="005A4186" w:rsidRPr="00586D19" w:rsidRDefault="005A4186" w:rsidP="5022F8AF">
      <w:pPr>
        <w:jc w:val="both"/>
        <w:rPr>
          <w:rFonts w:ascii="Times New Roman" w:hAnsi="Times New Roman" w:cs="Times New Roman"/>
          <w:b/>
          <w:bCs/>
          <w:sz w:val="22"/>
          <w:szCs w:val="22"/>
          <w:lang w:eastAsia="en-US"/>
        </w:rPr>
      </w:pPr>
    </w:p>
    <w:p w14:paraId="7CB109E1" w14:textId="11344369" w:rsidR="003F4022" w:rsidRDefault="003F4022">
      <w:pPr>
        <w:pStyle w:val="OECD-HeadLine1"/>
      </w:pPr>
      <w:bookmarkStart w:id="102" w:name="_Toc141893554"/>
      <w:r w:rsidRPr="00586D19">
        <w:t>3.1.7</w:t>
      </w:r>
      <w:r w:rsidRPr="00586D19">
        <w:tab/>
        <w:t>Efficacy</w:t>
      </w:r>
      <w:bookmarkEnd w:id="102"/>
    </w:p>
    <w:p w14:paraId="55C231D7" w14:textId="75FB19BB" w:rsidR="00B57775" w:rsidRDefault="00B57775" w:rsidP="00B57775">
      <w:pPr>
        <w:rPr>
          <w:rFonts w:ascii="Times New Roman" w:hAnsi="Times New Roman" w:cs="Times New Roman"/>
          <w:sz w:val="22"/>
          <w:szCs w:val="22"/>
          <w:lang w:val="en-US" w:eastAsia="en-US"/>
        </w:rPr>
      </w:pPr>
      <w:bookmarkStart w:id="103" w:name="_Hlk138264055"/>
      <w:r w:rsidRPr="00B267F1">
        <w:rPr>
          <w:rFonts w:ascii="Times New Roman" w:hAnsi="Times New Roman" w:cs="Times New Roman"/>
          <w:sz w:val="22"/>
          <w:szCs w:val="22"/>
          <w:lang w:val="en-US" w:eastAsia="en-US"/>
        </w:rPr>
        <w:t xml:space="preserve">Information provided to support the existing </w:t>
      </w:r>
      <w:proofErr w:type="spellStart"/>
      <w:r w:rsidRPr="00B267F1">
        <w:rPr>
          <w:rFonts w:ascii="Times New Roman" w:hAnsi="Times New Roman" w:cs="Times New Roman"/>
          <w:sz w:val="22"/>
          <w:szCs w:val="22"/>
          <w:lang w:val="en-US" w:eastAsia="en-US"/>
        </w:rPr>
        <w:t>authorisation</w:t>
      </w:r>
      <w:proofErr w:type="spellEnd"/>
      <w:r w:rsidRPr="00B267F1">
        <w:rPr>
          <w:rFonts w:ascii="Times New Roman" w:hAnsi="Times New Roman" w:cs="Times New Roman"/>
          <w:sz w:val="22"/>
          <w:szCs w:val="22"/>
          <w:lang w:val="en-US" w:eastAsia="en-US"/>
        </w:rPr>
        <w:t xml:space="preserve"> of </w:t>
      </w:r>
      <w:bookmarkStart w:id="104" w:name="_Hlk137045122"/>
      <w:r w:rsidRPr="00B267F1">
        <w:rPr>
          <w:rFonts w:ascii="Times New Roman" w:hAnsi="Times New Roman" w:cs="Times New Roman"/>
          <w:sz w:val="22"/>
          <w:szCs w:val="22"/>
          <w:lang w:val="en-US" w:eastAsia="en-US"/>
        </w:rPr>
        <w:t>Foray</w:t>
      </w:r>
      <w:r w:rsidRPr="00B267F1">
        <w:rPr>
          <w:rFonts w:ascii="Times New Roman" w:hAnsi="Times New Roman" w:cs="Times New Roman"/>
          <w:sz w:val="22"/>
          <w:szCs w:val="22"/>
          <w:vertAlign w:val="superscript"/>
          <w:lang w:val="en-US" w:eastAsia="en-US"/>
        </w:rPr>
        <w:t>®</w:t>
      </w:r>
      <w:r w:rsidRPr="00B267F1">
        <w:rPr>
          <w:rFonts w:ascii="Times New Roman" w:hAnsi="Times New Roman" w:cs="Times New Roman"/>
          <w:sz w:val="22"/>
          <w:szCs w:val="22"/>
          <w:lang w:val="en-US" w:eastAsia="en-US"/>
        </w:rPr>
        <w:t xml:space="preserve"> </w:t>
      </w:r>
      <w:r w:rsidR="00A22949" w:rsidRPr="00B267F1">
        <w:rPr>
          <w:rFonts w:ascii="Times New Roman" w:hAnsi="Times New Roman" w:cs="Times New Roman"/>
          <w:sz w:val="22"/>
          <w:szCs w:val="22"/>
          <w:lang w:val="en-US" w:eastAsia="en-US"/>
        </w:rPr>
        <w:t>76</w:t>
      </w:r>
      <w:r w:rsidRPr="00B267F1">
        <w:rPr>
          <w:rFonts w:ascii="Times New Roman" w:hAnsi="Times New Roman" w:cs="Times New Roman"/>
          <w:sz w:val="22"/>
          <w:szCs w:val="22"/>
          <w:lang w:val="en-US" w:eastAsia="en-US"/>
        </w:rPr>
        <w:t xml:space="preserve">B </w:t>
      </w:r>
      <w:bookmarkEnd w:id="104"/>
      <w:r w:rsidRPr="00B267F1">
        <w:rPr>
          <w:rFonts w:ascii="Times New Roman" w:hAnsi="Times New Roman" w:cs="Times New Roman"/>
          <w:sz w:val="22"/>
          <w:szCs w:val="22"/>
          <w:lang w:val="en-US" w:eastAsia="en-US"/>
        </w:rPr>
        <w:t>are still considered valid as the recommended use conditions of the product (as provided in the GAP table in Section 2.3 above) has not changed. Available information on the efficacy of Foray</w:t>
      </w:r>
      <w:r w:rsidRPr="00B267F1">
        <w:rPr>
          <w:rFonts w:ascii="Times New Roman" w:hAnsi="Times New Roman" w:cs="Times New Roman"/>
          <w:sz w:val="22"/>
          <w:szCs w:val="22"/>
          <w:vertAlign w:val="superscript"/>
          <w:lang w:val="en-US" w:eastAsia="en-US"/>
        </w:rPr>
        <w:t>®</w:t>
      </w:r>
      <w:r w:rsidRPr="00B267F1">
        <w:rPr>
          <w:rFonts w:ascii="Times New Roman" w:hAnsi="Times New Roman" w:cs="Times New Roman"/>
          <w:sz w:val="22"/>
          <w:szCs w:val="22"/>
          <w:lang w:val="en-US" w:eastAsia="en-US"/>
        </w:rPr>
        <w:t xml:space="preserve"> </w:t>
      </w:r>
      <w:r w:rsidR="00A22949" w:rsidRPr="00B267F1">
        <w:rPr>
          <w:rFonts w:ascii="Times New Roman" w:hAnsi="Times New Roman" w:cs="Times New Roman"/>
          <w:sz w:val="22"/>
          <w:szCs w:val="22"/>
          <w:lang w:val="en-US" w:eastAsia="en-US"/>
        </w:rPr>
        <w:t>76</w:t>
      </w:r>
      <w:r w:rsidRPr="00B267F1">
        <w:rPr>
          <w:rFonts w:ascii="Times New Roman" w:hAnsi="Times New Roman" w:cs="Times New Roman"/>
          <w:sz w:val="22"/>
          <w:szCs w:val="22"/>
          <w:lang w:val="en-US" w:eastAsia="en-US"/>
        </w:rPr>
        <w:t xml:space="preserve">B is considered sufficient for the renewal of </w:t>
      </w:r>
      <w:proofErr w:type="spellStart"/>
      <w:r w:rsidRPr="00B267F1">
        <w:rPr>
          <w:rFonts w:ascii="Times New Roman" w:hAnsi="Times New Roman" w:cs="Times New Roman"/>
          <w:sz w:val="22"/>
          <w:szCs w:val="22"/>
          <w:lang w:val="en-US" w:eastAsia="en-US"/>
        </w:rPr>
        <w:t>authorisation</w:t>
      </w:r>
      <w:proofErr w:type="spellEnd"/>
      <w:r w:rsidRPr="00B267F1">
        <w:rPr>
          <w:rFonts w:ascii="Times New Roman" w:hAnsi="Times New Roman" w:cs="Times New Roman"/>
          <w:sz w:val="22"/>
          <w:szCs w:val="22"/>
          <w:lang w:val="en-US" w:eastAsia="en-US"/>
        </w:rPr>
        <w:t xml:space="preserve"> of the product under Art. 43 of Regulation (EC) No. 1107/2009.</w:t>
      </w:r>
    </w:p>
    <w:p w14:paraId="6F56C235" w14:textId="77777777" w:rsidR="005A4186" w:rsidRPr="00B57775" w:rsidRDefault="005A4186" w:rsidP="00B57775">
      <w:pPr>
        <w:rPr>
          <w:lang w:eastAsia="en-US"/>
        </w:rPr>
      </w:pPr>
    </w:p>
    <w:p w14:paraId="3CE710A4" w14:textId="533AE7D1" w:rsidR="003F4022" w:rsidRDefault="003F4022">
      <w:pPr>
        <w:pStyle w:val="OECD-HeadLine1"/>
      </w:pPr>
      <w:bookmarkStart w:id="105" w:name="_Toc172110854"/>
      <w:bookmarkStart w:id="106" w:name="_Toc173212492"/>
      <w:bookmarkStart w:id="107" w:name="_Toc141893555"/>
      <w:bookmarkEnd w:id="103"/>
      <w:r w:rsidRPr="00D92BD8">
        <w:t>3.2</w:t>
      </w:r>
      <w:r w:rsidRPr="00D92BD8">
        <w:tab/>
        <w:t>Conclusions</w:t>
      </w:r>
      <w:bookmarkEnd w:id="105"/>
      <w:bookmarkEnd w:id="106"/>
      <w:bookmarkEnd w:id="107"/>
      <w:r w:rsidRPr="00D92BD8">
        <w:t xml:space="preserve"> </w:t>
      </w:r>
    </w:p>
    <w:p w14:paraId="42B6FBEE" w14:textId="1687F848" w:rsidR="00400C61" w:rsidRDefault="00400C61" w:rsidP="00400C61">
      <w:pPr>
        <w:jc w:val="both"/>
        <w:rPr>
          <w:rFonts w:ascii="Times New Roman" w:hAnsi="Times New Roman" w:cs="Times New Roman"/>
          <w:sz w:val="22"/>
          <w:szCs w:val="22"/>
          <w:lang w:eastAsia="en-US"/>
        </w:rPr>
      </w:pPr>
      <w:bookmarkStart w:id="108" w:name="_Hlk132200522"/>
      <w:r w:rsidRPr="00034210">
        <w:rPr>
          <w:rFonts w:ascii="Times New Roman" w:hAnsi="Times New Roman" w:cs="Times New Roman"/>
          <w:sz w:val="22"/>
          <w:szCs w:val="22"/>
          <w:lang w:eastAsia="en-US"/>
        </w:rPr>
        <w:t xml:space="preserve">The notifier </w:t>
      </w:r>
      <w:r>
        <w:rPr>
          <w:rFonts w:ascii="Times New Roman" w:hAnsi="Times New Roman" w:cs="Times New Roman"/>
          <w:sz w:val="22"/>
          <w:szCs w:val="22"/>
          <w:lang w:eastAsia="en-US"/>
        </w:rPr>
        <w:t xml:space="preserve">considers that data submitted, and risk management measures proposed to support the current application for the re-authorisation of </w:t>
      </w:r>
      <w:r>
        <w:rPr>
          <w:rFonts w:ascii="Times New Roman" w:hAnsi="Times New Roman" w:cs="Times New Roman"/>
          <w:sz w:val="22"/>
          <w:szCs w:val="22"/>
          <w:lang w:val="en-US" w:eastAsia="en-US"/>
        </w:rPr>
        <w:t>Foray</w:t>
      </w:r>
      <w:r>
        <w:rPr>
          <w:rFonts w:ascii="Times New Roman" w:hAnsi="Times New Roman" w:cs="Times New Roman"/>
          <w:sz w:val="22"/>
          <w:szCs w:val="22"/>
          <w:vertAlign w:val="superscript"/>
          <w:lang w:val="en-US" w:eastAsia="en-US"/>
        </w:rPr>
        <w:t>®</w:t>
      </w:r>
      <w:r>
        <w:rPr>
          <w:rFonts w:ascii="Times New Roman" w:hAnsi="Times New Roman" w:cs="Times New Roman"/>
          <w:sz w:val="22"/>
          <w:szCs w:val="22"/>
          <w:lang w:val="en-US" w:eastAsia="en-US"/>
        </w:rPr>
        <w:t xml:space="preserve"> 76B for the described uses </w:t>
      </w:r>
      <w:r>
        <w:rPr>
          <w:rFonts w:ascii="Times New Roman" w:hAnsi="Times New Roman" w:cs="Times New Roman"/>
          <w:sz w:val="22"/>
          <w:szCs w:val="22"/>
          <w:lang w:eastAsia="en-US"/>
        </w:rPr>
        <w:t xml:space="preserve">are sufficient and acceptable according to the requirements under </w:t>
      </w:r>
      <w:r w:rsidRPr="0084144D">
        <w:rPr>
          <w:rFonts w:ascii="Times New Roman" w:hAnsi="Times New Roman" w:cs="Times New Roman"/>
          <w:sz w:val="22"/>
          <w:szCs w:val="22"/>
          <w:lang w:eastAsia="en-US"/>
        </w:rPr>
        <w:t>Article 43 of Regulation (EC) No. 1107/2009</w:t>
      </w:r>
      <w:r>
        <w:rPr>
          <w:rFonts w:ascii="Times New Roman" w:hAnsi="Times New Roman" w:cs="Times New Roman"/>
          <w:sz w:val="22"/>
          <w:szCs w:val="22"/>
          <w:lang w:eastAsia="en-US"/>
        </w:rPr>
        <w:t xml:space="preserve">. </w:t>
      </w:r>
      <w:r w:rsidRPr="00034210">
        <w:rPr>
          <w:rFonts w:ascii="Times New Roman" w:hAnsi="Times New Roman" w:cs="Times New Roman"/>
          <w:sz w:val="22"/>
          <w:szCs w:val="22"/>
          <w:lang w:eastAsia="en-US"/>
        </w:rPr>
        <w:t xml:space="preserve">The notifier </w:t>
      </w:r>
      <w:r>
        <w:rPr>
          <w:rFonts w:ascii="Times New Roman" w:hAnsi="Times New Roman" w:cs="Times New Roman"/>
          <w:sz w:val="22"/>
          <w:szCs w:val="22"/>
          <w:lang w:eastAsia="en-US"/>
        </w:rPr>
        <w:t xml:space="preserve">therefore </w:t>
      </w:r>
      <w:r w:rsidRPr="00034210">
        <w:rPr>
          <w:rFonts w:ascii="Times New Roman" w:hAnsi="Times New Roman" w:cs="Times New Roman"/>
          <w:sz w:val="22"/>
          <w:szCs w:val="22"/>
          <w:lang w:eastAsia="en-US"/>
        </w:rPr>
        <w:t xml:space="preserve">proposes that </w:t>
      </w:r>
      <w:r>
        <w:rPr>
          <w:rFonts w:ascii="Times New Roman" w:hAnsi="Times New Roman" w:cs="Times New Roman"/>
          <w:sz w:val="22"/>
          <w:szCs w:val="22"/>
          <w:lang w:eastAsia="en-US"/>
        </w:rPr>
        <w:t>re-</w:t>
      </w:r>
      <w:r w:rsidRPr="00034210">
        <w:rPr>
          <w:rFonts w:ascii="Times New Roman" w:hAnsi="Times New Roman" w:cs="Times New Roman"/>
          <w:sz w:val="22"/>
          <w:szCs w:val="22"/>
          <w:lang w:eastAsia="en-US"/>
        </w:rPr>
        <w:t xml:space="preserve">authorisation </w:t>
      </w:r>
      <w:r>
        <w:rPr>
          <w:rFonts w:ascii="Times New Roman" w:hAnsi="Times New Roman" w:cs="Times New Roman"/>
          <w:sz w:val="22"/>
          <w:szCs w:val="22"/>
          <w:lang w:eastAsia="en-US"/>
        </w:rPr>
        <w:t xml:space="preserve">is </w:t>
      </w:r>
      <w:r w:rsidRPr="00034210">
        <w:rPr>
          <w:rFonts w:ascii="Times New Roman" w:hAnsi="Times New Roman" w:cs="Times New Roman"/>
          <w:sz w:val="22"/>
          <w:szCs w:val="22"/>
          <w:lang w:eastAsia="en-US"/>
        </w:rPr>
        <w:t>granted.</w:t>
      </w:r>
      <w:r>
        <w:rPr>
          <w:rFonts w:ascii="Times New Roman" w:hAnsi="Times New Roman" w:cs="Times New Roman"/>
          <w:sz w:val="22"/>
          <w:szCs w:val="22"/>
          <w:lang w:eastAsia="en-US"/>
        </w:rPr>
        <w:t xml:space="preserve"> </w:t>
      </w:r>
    </w:p>
    <w:p w14:paraId="60E781BA" w14:textId="77777777" w:rsidR="007C08AA" w:rsidRDefault="007C08AA" w:rsidP="00400C61">
      <w:pPr>
        <w:jc w:val="both"/>
        <w:rPr>
          <w:rFonts w:ascii="Times New Roman" w:hAnsi="Times New Roman" w:cs="Times New Roman"/>
          <w:sz w:val="22"/>
          <w:szCs w:val="22"/>
          <w:lang w:eastAsia="en-US"/>
        </w:rPr>
      </w:pPr>
    </w:p>
    <w:p w14:paraId="450E386B" w14:textId="18ED842E" w:rsidR="007C08AA" w:rsidRDefault="007C08AA" w:rsidP="007C08AA">
      <w:pPr>
        <w:shd w:val="clear" w:color="auto" w:fill="D9D9D9" w:themeFill="background1" w:themeFillShade="D9"/>
        <w:jc w:val="both"/>
        <w:rPr>
          <w:rFonts w:ascii="Times New Roman" w:hAnsi="Times New Roman" w:cs="Times New Roman"/>
          <w:sz w:val="22"/>
          <w:szCs w:val="22"/>
          <w:lang w:eastAsia="en-US"/>
        </w:rPr>
      </w:pPr>
      <w:r w:rsidRPr="00393273">
        <w:rPr>
          <w:rFonts w:ascii="Times New Roman" w:eastAsia="Times New Roman" w:hAnsi="Times New Roman" w:cs="Times New Roman"/>
          <w:sz w:val="22"/>
          <w:szCs w:val="22"/>
          <w:lang w:eastAsia="de-DE"/>
        </w:rPr>
        <w:t xml:space="preserve">The evaluation of the application for </w:t>
      </w:r>
      <w:r w:rsidRPr="00916D07">
        <w:rPr>
          <w:rFonts w:ascii="Times New Roman" w:eastAsia="Times New Roman" w:hAnsi="Times New Roman" w:cs="Times New Roman"/>
          <w:b/>
          <w:bCs/>
          <w:sz w:val="22"/>
          <w:szCs w:val="22"/>
          <w:lang w:eastAsia="de-DE"/>
        </w:rPr>
        <w:t>Foray</w:t>
      </w:r>
      <w:r w:rsidRPr="00916D07">
        <w:rPr>
          <w:rFonts w:ascii="Times New Roman" w:eastAsia="Times New Roman" w:hAnsi="Times New Roman" w:cs="Times New Roman"/>
          <w:b/>
          <w:bCs/>
          <w:sz w:val="22"/>
          <w:szCs w:val="22"/>
          <w:vertAlign w:val="superscript"/>
          <w:lang w:eastAsia="de-DE"/>
        </w:rPr>
        <w:t>®</w:t>
      </w:r>
      <w:r w:rsidRPr="00916D07">
        <w:rPr>
          <w:rFonts w:ascii="Times New Roman" w:eastAsia="Times New Roman" w:hAnsi="Times New Roman" w:cs="Times New Roman"/>
          <w:b/>
          <w:bCs/>
          <w:sz w:val="22"/>
          <w:szCs w:val="22"/>
          <w:lang w:eastAsia="de-DE"/>
        </w:rPr>
        <w:t xml:space="preserve"> 76B (ABG-6431)</w:t>
      </w:r>
      <w:r>
        <w:rPr>
          <w:rFonts w:ascii="Times New Roman" w:eastAsia="Times New Roman" w:hAnsi="Times New Roman" w:cs="Times New Roman"/>
          <w:b/>
          <w:bCs/>
          <w:sz w:val="22"/>
          <w:szCs w:val="22"/>
          <w:lang w:eastAsia="de-DE"/>
        </w:rPr>
        <w:t xml:space="preserve"> </w:t>
      </w:r>
      <w:r w:rsidRPr="00393273">
        <w:rPr>
          <w:rFonts w:ascii="Times New Roman" w:eastAsia="Times New Roman" w:hAnsi="Times New Roman" w:cs="Times New Roman"/>
          <w:sz w:val="22"/>
          <w:szCs w:val="22"/>
          <w:lang w:eastAsia="de-DE"/>
        </w:rPr>
        <w:t>resulted in the decision to grant the authorization (see 2.</w:t>
      </w:r>
      <w:r>
        <w:rPr>
          <w:rFonts w:ascii="Times New Roman" w:eastAsia="Times New Roman" w:hAnsi="Times New Roman" w:cs="Times New Roman"/>
          <w:sz w:val="22"/>
          <w:szCs w:val="22"/>
          <w:lang w:eastAsia="de-DE"/>
        </w:rPr>
        <w:t>3</w:t>
      </w:r>
      <w:r w:rsidRPr="00393273">
        <w:rPr>
          <w:rFonts w:ascii="Times New Roman" w:eastAsia="Times New Roman" w:hAnsi="Times New Roman" w:cs="Times New Roman"/>
          <w:sz w:val="22"/>
          <w:szCs w:val="22"/>
          <w:lang w:eastAsia="de-DE"/>
        </w:rPr>
        <w:t>).</w:t>
      </w:r>
    </w:p>
    <w:p w14:paraId="64584000" w14:textId="77777777" w:rsidR="005A4186" w:rsidRDefault="005A4186" w:rsidP="00400C61">
      <w:pPr>
        <w:jc w:val="both"/>
        <w:rPr>
          <w:rFonts w:ascii="Times New Roman" w:hAnsi="Times New Roman" w:cs="Times New Roman"/>
          <w:sz w:val="22"/>
          <w:szCs w:val="22"/>
          <w:lang w:eastAsia="en-US"/>
        </w:rPr>
      </w:pPr>
    </w:p>
    <w:p w14:paraId="7A2C2541" w14:textId="77777777" w:rsidR="005A4186" w:rsidRDefault="005A4186" w:rsidP="00400C61">
      <w:pPr>
        <w:jc w:val="both"/>
        <w:rPr>
          <w:rFonts w:ascii="Times New Roman" w:hAnsi="Times New Roman" w:cs="Times New Roman"/>
          <w:sz w:val="22"/>
          <w:szCs w:val="22"/>
          <w:lang w:eastAsia="en-US"/>
        </w:rPr>
      </w:pPr>
    </w:p>
    <w:p w14:paraId="695A3A7B" w14:textId="51138906" w:rsidR="003F4022" w:rsidRDefault="003F4022" w:rsidP="006B67BF">
      <w:pPr>
        <w:pStyle w:val="OECD-HeadLine1"/>
        <w:numPr>
          <w:ilvl w:val="1"/>
          <w:numId w:val="15"/>
        </w:numPr>
        <w:tabs>
          <w:tab w:val="clear" w:pos="360"/>
          <w:tab w:val="num" w:pos="720"/>
        </w:tabs>
        <w:ind w:left="720" w:hanging="720"/>
      </w:pPr>
      <w:bookmarkStart w:id="109" w:name="_Toc172110855"/>
      <w:bookmarkStart w:id="110" w:name="_Toc173212493"/>
      <w:bookmarkStart w:id="111" w:name="_Toc141893556"/>
      <w:bookmarkEnd w:id="108"/>
      <w:r w:rsidRPr="00D92BD8">
        <w:t>Further information to permit a decision to be made or to support a review of the conditions and restrictions associated with the authorisation</w:t>
      </w:r>
      <w:bookmarkEnd w:id="109"/>
      <w:bookmarkEnd w:id="110"/>
      <w:bookmarkEnd w:id="111"/>
    </w:p>
    <w:p w14:paraId="561E8BEB" w14:textId="77777777" w:rsidR="00B267F1" w:rsidRDefault="00CF3DE5">
      <w:pPr>
        <w:rPr>
          <w:rFonts w:ascii="Times New Roman" w:hAnsi="Times New Roman" w:cs="Times New Roman"/>
          <w:sz w:val="22"/>
          <w:szCs w:val="22"/>
          <w:lang w:eastAsia="en-US"/>
        </w:rPr>
        <w:sectPr w:rsidR="00B267F1" w:rsidSect="00066A48">
          <w:headerReference w:type="even" r:id="rId21"/>
          <w:headerReference w:type="default" r:id="rId22"/>
          <w:headerReference w:type="first" r:id="rId23"/>
          <w:pgSz w:w="11907" w:h="16840" w:code="9"/>
          <w:pgMar w:top="1418" w:right="1134" w:bottom="1418" w:left="1418" w:header="709" w:footer="709" w:gutter="0"/>
          <w:cols w:space="709"/>
          <w:titlePg/>
        </w:sectPr>
      </w:pPr>
      <w:bookmarkStart w:id="112" w:name="_Hlk132200598"/>
      <w:r w:rsidRPr="00CF3DE5">
        <w:rPr>
          <w:rFonts w:ascii="Times New Roman" w:hAnsi="Times New Roman" w:cs="Times New Roman"/>
          <w:sz w:val="22"/>
          <w:szCs w:val="22"/>
          <w:lang w:eastAsia="en-US"/>
        </w:rPr>
        <w:t>No further information is considered necessary</w:t>
      </w:r>
      <w:r w:rsidR="00916142">
        <w:rPr>
          <w:rFonts w:ascii="Times New Roman" w:hAnsi="Times New Roman" w:cs="Times New Roman"/>
          <w:sz w:val="22"/>
          <w:szCs w:val="22"/>
          <w:lang w:eastAsia="en-US"/>
        </w:rPr>
        <w:t>.</w:t>
      </w:r>
    </w:p>
    <w:p w14:paraId="32700B0F" w14:textId="77777777" w:rsidR="003F4022" w:rsidRPr="00D92BD8" w:rsidRDefault="003F4022">
      <w:pPr>
        <w:pStyle w:val="OECD-HeadLine1"/>
      </w:pPr>
      <w:bookmarkStart w:id="113" w:name="_Toc172110856"/>
      <w:bookmarkStart w:id="114" w:name="_Toc173212494"/>
      <w:bookmarkStart w:id="115" w:name="_Toc141893557"/>
      <w:bookmarkEnd w:id="112"/>
      <w:r w:rsidRPr="00D92BD8">
        <w:lastRenderedPageBreak/>
        <w:t>Appendix 1 – Copy of the product authorisation</w:t>
      </w:r>
      <w:bookmarkEnd w:id="113"/>
      <w:bookmarkEnd w:id="114"/>
      <w:bookmarkEnd w:id="115"/>
    </w:p>
    <w:p w14:paraId="13090488" w14:textId="214ED297" w:rsidR="003F4022" w:rsidRDefault="003F4022" w:rsidP="00CF3DE5">
      <w:pPr>
        <w:pStyle w:val="OECD-BASIS-TEXT"/>
        <w:ind w:left="720"/>
        <w:rPr>
          <w:color w:val="auto"/>
        </w:rPr>
      </w:pPr>
      <w:r w:rsidRPr="5022F8AF">
        <w:rPr>
          <w:color w:val="auto"/>
        </w:rPr>
        <w:t xml:space="preserve">Evaluator to insert details of the product authorisation for </w:t>
      </w:r>
      <w:r w:rsidR="001C14C9">
        <w:rPr>
          <w:color w:val="auto"/>
        </w:rPr>
        <w:t>Poland</w:t>
      </w:r>
      <w:r w:rsidRPr="5022F8AF">
        <w:rPr>
          <w:color w:val="auto"/>
        </w:rPr>
        <w:t>.</w:t>
      </w:r>
    </w:p>
    <w:p w14:paraId="5A3AD447" w14:textId="77777777" w:rsidR="005A4186" w:rsidRPr="00CF3DE5" w:rsidRDefault="005A4186" w:rsidP="00CF3DE5">
      <w:pPr>
        <w:pStyle w:val="OECD-BASIS-TEXT"/>
        <w:ind w:left="720"/>
        <w:rPr>
          <w:color w:val="auto"/>
        </w:rPr>
      </w:pPr>
    </w:p>
    <w:p w14:paraId="5BFF91F2" w14:textId="77777777" w:rsidR="003F4022" w:rsidRPr="00D92BD8" w:rsidRDefault="003F4022">
      <w:pPr>
        <w:pStyle w:val="OECD-HeadLine1"/>
      </w:pPr>
      <w:bookmarkStart w:id="116" w:name="_Toc141893558"/>
      <w:r w:rsidRPr="00D92BD8">
        <w:t>Appendix 2 – Copy of the product label</w:t>
      </w:r>
      <w:bookmarkEnd w:id="116"/>
    </w:p>
    <w:p w14:paraId="768EE81F" w14:textId="5F546AB1" w:rsidR="003F4022" w:rsidRPr="00D92BD8" w:rsidRDefault="009F584F" w:rsidP="002336E2">
      <w:pPr>
        <w:pStyle w:val="OECD-BASIS-TEXT"/>
        <w:ind w:left="720"/>
        <w:rPr>
          <w:color w:val="auto"/>
        </w:rPr>
      </w:pPr>
      <w:r w:rsidRPr="5022F8AF">
        <w:rPr>
          <w:color w:val="auto"/>
        </w:rPr>
        <w:t xml:space="preserve">Evaluator to present </w:t>
      </w:r>
      <w:r w:rsidRPr="00393273">
        <w:rPr>
          <w:color w:val="auto"/>
          <w:shd w:val="clear" w:color="auto" w:fill="D9D9D9" w:themeFill="background1" w:themeFillShade="D9"/>
        </w:rPr>
        <w:t>separately</w:t>
      </w:r>
      <w:r>
        <w:rPr>
          <w:color w:val="auto"/>
        </w:rPr>
        <w:t xml:space="preserve"> </w:t>
      </w:r>
      <w:r w:rsidRPr="5022F8AF">
        <w:rPr>
          <w:color w:val="auto"/>
        </w:rPr>
        <w:t>a copy</w:t>
      </w:r>
      <w:r w:rsidR="003F4022" w:rsidRPr="5022F8AF">
        <w:rPr>
          <w:color w:val="auto"/>
        </w:rPr>
        <w:t xml:space="preserve"> of the </w:t>
      </w:r>
      <w:r w:rsidR="00B267F1">
        <w:rPr>
          <w:color w:val="auto"/>
        </w:rPr>
        <w:t>proposed</w:t>
      </w:r>
      <w:r w:rsidR="003F4022" w:rsidRPr="5022F8AF">
        <w:rPr>
          <w:color w:val="auto"/>
        </w:rPr>
        <w:t xml:space="preserve"> product label for </w:t>
      </w:r>
      <w:r w:rsidR="001C14C9">
        <w:rPr>
          <w:color w:val="auto"/>
        </w:rPr>
        <w:t>Poland</w:t>
      </w:r>
      <w:r w:rsidR="003F4022" w:rsidRPr="5022F8AF">
        <w:rPr>
          <w:color w:val="auto"/>
        </w:rPr>
        <w:t>.</w:t>
      </w:r>
    </w:p>
    <w:p w14:paraId="636BED16" w14:textId="77777777" w:rsidR="003F4022" w:rsidRPr="00D92BD8" w:rsidRDefault="003F4022" w:rsidP="00F800D0">
      <w:pPr>
        <w:pStyle w:val="OECD-BASIS-TEXT"/>
        <w:rPr>
          <w:color w:val="auto"/>
        </w:rPr>
      </w:pPr>
    </w:p>
    <w:p w14:paraId="3E7360B3" w14:textId="77777777" w:rsidR="003F4022" w:rsidRPr="00D92BD8" w:rsidRDefault="003F4022" w:rsidP="00F800D0">
      <w:pPr>
        <w:pStyle w:val="OECD-HeadLine1"/>
      </w:pPr>
      <w:bookmarkStart w:id="117" w:name="_Toc141893559"/>
      <w:r w:rsidRPr="00D92BD8">
        <w:t>Appendix 3 – Letter of Access</w:t>
      </w:r>
      <w:bookmarkEnd w:id="117"/>
    </w:p>
    <w:p w14:paraId="6BD1703F" w14:textId="22EC4572" w:rsidR="003F4022" w:rsidRPr="0021281E" w:rsidRDefault="0021281E" w:rsidP="0021281E">
      <w:pPr>
        <w:pStyle w:val="OECD-BASIS-TEXT"/>
        <w:numPr>
          <w:ilvl w:val="0"/>
          <w:numId w:val="6"/>
        </w:numPr>
        <w:ind w:left="720" w:hanging="720"/>
      </w:pPr>
      <w:r w:rsidRPr="00727E25">
        <w:t xml:space="preserve">All studies used to support this application are owned by </w:t>
      </w:r>
      <w:r w:rsidR="00156A2A">
        <w:t>XXXX</w:t>
      </w:r>
      <w:r w:rsidRPr="00727E25">
        <w:t>. Therefore, Letters of Access are not required.</w:t>
      </w:r>
    </w:p>
    <w:sectPr w:rsidR="003F4022" w:rsidRPr="0021281E" w:rsidSect="00066A48">
      <w:pgSz w:w="11907" w:h="16840" w:code="9"/>
      <w:pgMar w:top="1418" w:right="1134" w:bottom="1418" w:left="1418" w:header="709" w:footer="709" w:gutter="0"/>
      <w:cols w:space="709"/>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A39AB" w14:textId="77777777" w:rsidR="00056CB2" w:rsidRDefault="00056CB2">
      <w:r>
        <w:separator/>
      </w:r>
    </w:p>
  </w:endnote>
  <w:endnote w:type="continuationSeparator" w:id="0">
    <w:p w14:paraId="0361C034" w14:textId="77777777" w:rsidR="00056CB2" w:rsidRDefault="00056CB2">
      <w:r>
        <w:continuationSeparator/>
      </w:r>
    </w:p>
  </w:endnote>
  <w:endnote w:type="continuationNotice" w:id="1">
    <w:p w14:paraId="0C258BD4" w14:textId="77777777" w:rsidR="00056CB2" w:rsidRDefault="00056C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old">
    <w:altName w:val="Arial"/>
    <w:charset w:val="00"/>
    <w:family w:val="auto"/>
    <w:pitch w:val="variable"/>
    <w:sig w:usb0="03000000" w:usb1="00000000" w:usb2="00000000" w:usb3="00000000" w:csb0="00000001" w:csb1="00000000"/>
  </w:font>
  <w:font w:name="Sabon">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7BA54" w14:textId="77777777" w:rsidR="00156A2A" w:rsidRDefault="00156A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6A02E" w14:textId="0F22B651" w:rsidR="005C67E9" w:rsidRPr="00DD0B8C" w:rsidRDefault="005C67E9" w:rsidP="005C67E9">
    <w:pPr>
      <w:pBdr>
        <w:top w:val="single" w:sz="4" w:space="1" w:color="000000"/>
      </w:pBdr>
      <w:tabs>
        <w:tab w:val="left" w:pos="720"/>
        <w:tab w:val="left" w:pos="7800"/>
        <w:tab w:val="right" w:pos="9356"/>
        <w:tab w:val="left" w:pos="720"/>
        <w:tab w:val="left" w:pos="720"/>
      </w:tabs>
      <w:autoSpaceDE/>
      <w:autoSpaceDN/>
      <w:jc w:val="right"/>
      <w:rPr>
        <w:rFonts w:ascii="Times New Roman" w:eastAsia="Times New Roman" w:hAnsi="Times New Roman" w:cs="Times New Roman"/>
        <w:sz w:val="16"/>
        <w:szCs w:val="16"/>
        <w:lang w:eastAsia="en-US"/>
      </w:rPr>
    </w:pPr>
    <w:r w:rsidRPr="00DD0B8C">
      <w:rPr>
        <w:rFonts w:ascii="Times New Roman" w:eastAsia="Times New Roman" w:hAnsi="Times New Roman" w:cs="Times New Roman"/>
        <w:sz w:val="16"/>
        <w:szCs w:val="16"/>
        <w:lang w:eastAsia="en-US"/>
      </w:rPr>
      <w:t xml:space="preserve">Applicant: </w:t>
    </w:r>
    <w:r w:rsidRPr="00DD0B8C">
      <w:rPr>
        <w:rFonts w:eastAsia="Times New Roman" w:cs="Times New Roman"/>
        <w:sz w:val="16"/>
        <w:szCs w:val="16"/>
        <w:lang w:eastAsia="en-US"/>
      </w:rPr>
      <w:tab/>
    </w:r>
    <w:r w:rsidR="00156A2A">
      <w:rPr>
        <w:rFonts w:ascii="Times New Roman" w:eastAsia="Times New Roman" w:hAnsi="Times New Roman" w:cs="Times New Roman"/>
        <w:sz w:val="16"/>
        <w:szCs w:val="16"/>
        <w:lang w:eastAsia="en-US"/>
      </w:rPr>
      <w:t>XXXX</w:t>
    </w:r>
    <w:r w:rsidRPr="00DD0B8C">
      <w:rPr>
        <w:rFonts w:ascii="Times New Roman" w:eastAsia="Times New Roman" w:hAnsi="Times New Roman" w:cs="Times New Roman"/>
        <w:sz w:val="16"/>
        <w:szCs w:val="16"/>
        <w:lang w:eastAsia="en-US"/>
      </w:rPr>
      <w:tab/>
    </w:r>
    <w:r w:rsidRPr="00DD0B8C">
      <w:rPr>
        <w:rFonts w:eastAsia="Times New Roman" w:cs="Times New Roman"/>
        <w:sz w:val="16"/>
        <w:szCs w:val="16"/>
        <w:lang w:eastAsia="en-US"/>
      </w:rPr>
      <w:tab/>
    </w:r>
    <w:r w:rsidRPr="00DD0B8C">
      <w:rPr>
        <w:rFonts w:ascii="Times New Roman" w:eastAsia="Times New Roman" w:hAnsi="Times New Roman" w:cs="Times New Roman"/>
        <w:sz w:val="16"/>
        <w:szCs w:val="16"/>
        <w:lang w:eastAsia="en-US"/>
      </w:rPr>
      <w:t xml:space="preserve">Evaluator: </w:t>
    </w:r>
    <w:r w:rsidR="002F4DC6">
      <w:rPr>
        <w:rFonts w:ascii="Times New Roman" w:eastAsia="Times New Roman" w:hAnsi="Times New Roman" w:cs="Times New Roman"/>
        <w:sz w:val="16"/>
        <w:szCs w:val="16"/>
        <w:lang w:eastAsia="en-US"/>
      </w:rPr>
      <w:t>Poland</w:t>
    </w:r>
  </w:p>
  <w:p w14:paraId="3A4BFAA6" w14:textId="37EC89C9" w:rsidR="005C67E9" w:rsidRPr="00DD0B8C" w:rsidRDefault="005C67E9" w:rsidP="005C67E9">
    <w:pPr>
      <w:tabs>
        <w:tab w:val="left" w:pos="720"/>
        <w:tab w:val="left" w:pos="7800"/>
        <w:tab w:val="right" w:pos="9356"/>
        <w:tab w:val="left" w:pos="720"/>
        <w:tab w:val="left" w:pos="720"/>
      </w:tabs>
      <w:autoSpaceDE/>
      <w:autoSpaceDN/>
      <w:jc w:val="right"/>
      <w:rPr>
        <w:rFonts w:ascii="Times New Roman" w:eastAsia="Times New Roman" w:hAnsi="Times New Roman" w:cs="Times New Roman"/>
        <w:sz w:val="16"/>
        <w:szCs w:val="16"/>
        <w:lang w:eastAsia="en-US"/>
      </w:rPr>
    </w:pPr>
    <w:r w:rsidRPr="00DD0B8C">
      <w:rPr>
        <w:rFonts w:ascii="Times New Roman" w:eastAsia="Times New Roman" w:hAnsi="Times New Roman" w:cs="Times New Roman"/>
        <w:sz w:val="16"/>
        <w:szCs w:val="16"/>
        <w:lang w:eastAsia="en-US"/>
      </w:rPr>
      <w:tab/>
    </w:r>
    <w:r w:rsidRPr="00DD0B8C">
      <w:rPr>
        <w:rFonts w:ascii="Times New Roman" w:eastAsia="Times New Roman" w:hAnsi="Times New Roman" w:cs="Times New Roman"/>
        <w:sz w:val="16"/>
        <w:szCs w:val="16"/>
        <w:lang w:eastAsia="en-US"/>
      </w:rPr>
      <w:tab/>
      <w:t xml:space="preserve">Date: </w:t>
    </w:r>
    <w:r w:rsidR="00FA6C2C">
      <w:rPr>
        <w:rFonts w:ascii="Times New Roman" w:eastAsia="Times New Roman" w:hAnsi="Times New Roman" w:cs="Times New Roman"/>
        <w:sz w:val="16"/>
        <w:szCs w:val="16"/>
        <w:lang w:eastAsia="en-US"/>
      </w:rPr>
      <w:t>August</w:t>
    </w:r>
    <w:r w:rsidRPr="00DD0B8C">
      <w:rPr>
        <w:rFonts w:ascii="Times New Roman" w:eastAsia="Times New Roman" w:hAnsi="Times New Roman" w:cs="Times New Roman"/>
        <w:sz w:val="16"/>
        <w:szCs w:val="16"/>
        <w:lang w:eastAsia="en-US"/>
      </w:rPr>
      <w:t xml:space="preserve"> 2023</w:t>
    </w:r>
  </w:p>
  <w:p w14:paraId="1B00B139" w14:textId="77777777" w:rsidR="003F4022" w:rsidRDefault="003F4022" w:rsidP="00AD704B">
    <w:pPr>
      <w:pStyle w:val="Stopka"/>
    </w:pPr>
  </w:p>
  <w:p w14:paraId="049BA590" w14:textId="77777777" w:rsidR="003F4022" w:rsidRDefault="003F4022">
    <w:pPr>
      <w:pStyle w:val="Stopka"/>
      <w:tabs>
        <w:tab w:val="left" w:pos="780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F7110" w14:textId="04D77401" w:rsidR="00E13140" w:rsidRPr="00E13140" w:rsidRDefault="00E13140" w:rsidP="00E13140">
    <w:pPr>
      <w:pBdr>
        <w:top w:val="single" w:sz="4" w:space="1" w:color="auto"/>
      </w:pBdr>
      <w:tabs>
        <w:tab w:val="center" w:pos="4153"/>
        <w:tab w:val="right" w:pos="8306"/>
      </w:tabs>
      <w:rPr>
        <w:rFonts w:ascii="Times New Roman" w:hAnsi="Times New Roman"/>
        <w:sz w:val="16"/>
        <w:szCs w:val="20"/>
      </w:rPr>
    </w:pPr>
    <w:r w:rsidRPr="00E13140">
      <w:rPr>
        <w:rFonts w:ascii="Times New Roman" w:hAnsi="Times New Roman"/>
        <w:sz w:val="16"/>
        <w:szCs w:val="20"/>
      </w:rPr>
      <w:t xml:space="preserve">Applicant: </w:t>
    </w:r>
    <w:bookmarkStart w:id="0" w:name="_Hlk134799017"/>
    <w:r w:rsidR="00156A2A">
      <w:rPr>
        <w:rFonts w:ascii="Times New Roman" w:hAnsi="Times New Roman"/>
        <w:sz w:val="16"/>
        <w:szCs w:val="20"/>
      </w:rPr>
      <w:t>XXXX</w:t>
    </w:r>
    <w:bookmarkEnd w:id="0"/>
    <w:r w:rsidRPr="00E13140">
      <w:rPr>
        <w:sz w:val="16"/>
        <w:szCs w:val="20"/>
      </w:rPr>
      <w:ptab w:relativeTo="margin" w:alignment="center" w:leader="none"/>
    </w:r>
    <w:r w:rsidRPr="00E13140">
      <w:rPr>
        <w:sz w:val="16"/>
        <w:szCs w:val="20"/>
      </w:rPr>
      <w:ptab w:relativeTo="margin" w:alignment="right" w:leader="none"/>
    </w:r>
    <w:r w:rsidRPr="00E13140">
      <w:rPr>
        <w:rFonts w:ascii="Times New Roman" w:hAnsi="Times New Roman" w:cs="Times New Roman"/>
        <w:sz w:val="16"/>
        <w:szCs w:val="20"/>
      </w:rPr>
      <w:t>Zonal</w:t>
    </w:r>
    <w:r w:rsidRPr="00E13140">
      <w:rPr>
        <w:sz w:val="16"/>
        <w:szCs w:val="20"/>
      </w:rPr>
      <w:t xml:space="preserve"> </w:t>
    </w:r>
    <w:r w:rsidRPr="00E13140">
      <w:rPr>
        <w:rFonts w:ascii="Times New Roman" w:hAnsi="Times New Roman"/>
        <w:sz w:val="16"/>
        <w:szCs w:val="20"/>
      </w:rPr>
      <w:t xml:space="preserve">Evaluator: </w:t>
    </w:r>
    <w:r>
      <w:rPr>
        <w:rFonts w:ascii="Times New Roman" w:hAnsi="Times New Roman"/>
        <w:sz w:val="16"/>
        <w:szCs w:val="20"/>
      </w:rPr>
      <w:t>Poland</w:t>
    </w:r>
  </w:p>
  <w:p w14:paraId="3FC14D2D" w14:textId="75BA5FB2" w:rsidR="00E13140" w:rsidRPr="00E13140" w:rsidRDefault="00E13140" w:rsidP="00E13140">
    <w:pPr>
      <w:pBdr>
        <w:top w:val="single" w:sz="4" w:space="1" w:color="auto"/>
      </w:pBdr>
      <w:tabs>
        <w:tab w:val="center" w:pos="4153"/>
        <w:tab w:val="right" w:pos="8306"/>
      </w:tabs>
      <w:rPr>
        <w:sz w:val="16"/>
        <w:szCs w:val="20"/>
      </w:rPr>
    </w:pPr>
    <w:r w:rsidRPr="00E13140">
      <w:rPr>
        <w:sz w:val="16"/>
        <w:szCs w:val="20"/>
      </w:rPr>
      <w:ptab w:relativeTo="margin" w:alignment="center" w:leader="none"/>
    </w:r>
    <w:r w:rsidRPr="00E13140">
      <w:rPr>
        <w:sz w:val="16"/>
        <w:szCs w:val="20"/>
      </w:rPr>
      <w:ptab w:relativeTo="margin" w:alignment="right" w:leader="none"/>
    </w:r>
    <w:r w:rsidRPr="00E13140">
      <w:rPr>
        <w:rFonts w:ascii="Times New Roman" w:hAnsi="Times New Roman" w:cs="Times New Roman"/>
        <w:sz w:val="16"/>
        <w:szCs w:val="20"/>
      </w:rPr>
      <w:t>Date</w:t>
    </w:r>
    <w:r w:rsidRPr="00E13140">
      <w:rPr>
        <w:rFonts w:ascii="Times New Roman" w:hAnsi="Times New Roman"/>
        <w:sz w:val="16"/>
        <w:szCs w:val="20"/>
      </w:rPr>
      <w:t xml:space="preserve">: </w:t>
    </w:r>
    <w:r w:rsidR="007D5516">
      <w:rPr>
        <w:rFonts w:ascii="Times New Roman" w:hAnsi="Times New Roman"/>
        <w:sz w:val="16"/>
        <w:szCs w:val="20"/>
      </w:rPr>
      <w:t>M</w:t>
    </w:r>
    <w:r w:rsidR="008C5EE2">
      <w:rPr>
        <w:rFonts w:ascii="Times New Roman" w:hAnsi="Times New Roman"/>
        <w:sz w:val="16"/>
        <w:szCs w:val="20"/>
      </w:rPr>
      <w:t>ay</w:t>
    </w:r>
    <w:r w:rsidR="007D5516">
      <w:rPr>
        <w:rFonts w:ascii="Times New Roman" w:hAnsi="Times New Roman"/>
        <w:sz w:val="16"/>
        <w:szCs w:val="20"/>
      </w:rPr>
      <w:t xml:space="preserve">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1415E" w14:textId="7CAB4107" w:rsidR="008B7735" w:rsidRPr="00E13140" w:rsidRDefault="008B7735" w:rsidP="008B7735">
    <w:pPr>
      <w:pBdr>
        <w:top w:val="single" w:sz="4" w:space="1" w:color="auto"/>
      </w:pBdr>
      <w:tabs>
        <w:tab w:val="center" w:pos="4153"/>
        <w:tab w:val="right" w:pos="8306"/>
      </w:tabs>
      <w:rPr>
        <w:rFonts w:ascii="Times New Roman" w:hAnsi="Times New Roman"/>
        <w:sz w:val="16"/>
        <w:szCs w:val="20"/>
      </w:rPr>
    </w:pPr>
    <w:r w:rsidRPr="00E13140">
      <w:rPr>
        <w:rFonts w:ascii="Times New Roman" w:hAnsi="Times New Roman"/>
        <w:sz w:val="16"/>
        <w:szCs w:val="20"/>
      </w:rPr>
      <w:t xml:space="preserve">Applicant: </w:t>
    </w:r>
    <w:r w:rsidR="00156A2A">
      <w:rPr>
        <w:rFonts w:ascii="Times New Roman" w:hAnsi="Times New Roman"/>
        <w:sz w:val="16"/>
        <w:szCs w:val="20"/>
      </w:rPr>
      <w:t>XXXX</w:t>
    </w:r>
    <w:r w:rsidRPr="00E13140">
      <w:rPr>
        <w:sz w:val="16"/>
        <w:szCs w:val="20"/>
      </w:rPr>
      <w:ptab w:relativeTo="margin" w:alignment="center" w:leader="none"/>
    </w:r>
    <w:r w:rsidRPr="00E13140">
      <w:rPr>
        <w:sz w:val="16"/>
        <w:szCs w:val="20"/>
      </w:rPr>
      <w:ptab w:relativeTo="margin" w:alignment="right" w:leader="none"/>
    </w:r>
    <w:r w:rsidRPr="00E13140">
      <w:rPr>
        <w:rFonts w:ascii="Times New Roman" w:hAnsi="Times New Roman" w:cs="Times New Roman"/>
        <w:sz w:val="16"/>
        <w:szCs w:val="20"/>
      </w:rPr>
      <w:t>Zonal</w:t>
    </w:r>
    <w:r w:rsidRPr="00E13140">
      <w:rPr>
        <w:sz w:val="16"/>
        <w:szCs w:val="20"/>
      </w:rPr>
      <w:t xml:space="preserve"> </w:t>
    </w:r>
    <w:r w:rsidRPr="00E13140">
      <w:rPr>
        <w:rFonts w:ascii="Times New Roman" w:hAnsi="Times New Roman"/>
        <w:sz w:val="16"/>
        <w:szCs w:val="20"/>
      </w:rPr>
      <w:t xml:space="preserve">Evaluator: </w:t>
    </w:r>
    <w:r>
      <w:rPr>
        <w:rFonts w:ascii="Times New Roman" w:hAnsi="Times New Roman"/>
        <w:sz w:val="16"/>
        <w:szCs w:val="20"/>
      </w:rPr>
      <w:t>Poland</w:t>
    </w:r>
  </w:p>
  <w:p w14:paraId="394573BD" w14:textId="32403BA8" w:rsidR="008B7735" w:rsidRPr="00E13140" w:rsidRDefault="008B7735" w:rsidP="008B7735">
    <w:pPr>
      <w:pBdr>
        <w:top w:val="single" w:sz="4" w:space="1" w:color="auto"/>
      </w:pBdr>
      <w:tabs>
        <w:tab w:val="center" w:pos="4153"/>
        <w:tab w:val="right" w:pos="8306"/>
      </w:tabs>
      <w:rPr>
        <w:sz w:val="16"/>
        <w:szCs w:val="20"/>
      </w:rPr>
    </w:pPr>
    <w:r w:rsidRPr="00E13140">
      <w:rPr>
        <w:sz w:val="16"/>
        <w:szCs w:val="20"/>
      </w:rPr>
      <w:ptab w:relativeTo="margin" w:alignment="center" w:leader="none"/>
    </w:r>
    <w:r w:rsidRPr="00E13140">
      <w:rPr>
        <w:sz w:val="16"/>
        <w:szCs w:val="20"/>
      </w:rPr>
      <w:ptab w:relativeTo="margin" w:alignment="right" w:leader="none"/>
    </w:r>
    <w:r w:rsidRPr="00E13140">
      <w:rPr>
        <w:rFonts w:ascii="Times New Roman" w:hAnsi="Times New Roman" w:cs="Times New Roman"/>
        <w:sz w:val="16"/>
        <w:szCs w:val="20"/>
      </w:rPr>
      <w:t>Date</w:t>
    </w:r>
    <w:r w:rsidRPr="00E13140">
      <w:rPr>
        <w:rFonts w:ascii="Times New Roman" w:hAnsi="Times New Roman"/>
        <w:sz w:val="16"/>
        <w:szCs w:val="20"/>
      </w:rPr>
      <w:t xml:space="preserve">: </w:t>
    </w:r>
    <w:r w:rsidR="00FA6C2C">
      <w:rPr>
        <w:rFonts w:ascii="Times New Roman" w:hAnsi="Times New Roman"/>
        <w:sz w:val="16"/>
        <w:szCs w:val="20"/>
      </w:rPr>
      <w:t>August</w:t>
    </w:r>
    <w:r w:rsidRPr="00E13140">
      <w:rPr>
        <w:rFonts w:ascii="Times New Roman" w:hAnsi="Times New Roman"/>
        <w:sz w:val="16"/>
        <w:szCs w:val="20"/>
      </w:rPr>
      <w:t xml:space="preserve"> 2023</w:t>
    </w:r>
  </w:p>
  <w:p w14:paraId="0A58078B" w14:textId="77777777" w:rsidR="00E27B0A" w:rsidRPr="008B7735" w:rsidRDefault="00E27B0A" w:rsidP="008B77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82E3F" w14:textId="77777777" w:rsidR="00056CB2" w:rsidRDefault="00056CB2">
      <w:r>
        <w:separator/>
      </w:r>
    </w:p>
  </w:footnote>
  <w:footnote w:type="continuationSeparator" w:id="0">
    <w:p w14:paraId="3205C801" w14:textId="77777777" w:rsidR="00056CB2" w:rsidRDefault="00056CB2">
      <w:r>
        <w:continuationSeparator/>
      </w:r>
    </w:p>
  </w:footnote>
  <w:footnote w:type="continuationNotice" w:id="1">
    <w:p w14:paraId="1F646B8C" w14:textId="77777777" w:rsidR="00056CB2" w:rsidRDefault="00056C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E1603" w14:textId="77777777" w:rsidR="00156A2A" w:rsidRDefault="00156A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4" w:type="dxa"/>
      <w:tblBorders>
        <w:bottom w:val="thickThinMediumGap" w:sz="12" w:space="0" w:color="auto"/>
      </w:tblBorders>
      <w:tblLook w:val="0000" w:firstRow="0" w:lastRow="0" w:firstColumn="0" w:lastColumn="0" w:noHBand="0" w:noVBand="0"/>
    </w:tblPr>
    <w:tblGrid>
      <w:gridCol w:w="3121"/>
      <w:gridCol w:w="3121"/>
      <w:gridCol w:w="3122"/>
    </w:tblGrid>
    <w:tr w:rsidR="005C67E9" w14:paraId="5F102A07" w14:textId="77777777">
      <w:tc>
        <w:tcPr>
          <w:tcW w:w="3121" w:type="dxa"/>
          <w:tcBorders>
            <w:bottom w:val="thickThinMediumGap" w:sz="12" w:space="0" w:color="auto"/>
          </w:tcBorders>
          <w:tcMar>
            <w:left w:w="0" w:type="dxa"/>
            <w:right w:w="0" w:type="dxa"/>
          </w:tcMar>
        </w:tcPr>
        <w:p w14:paraId="0323C5BB" w14:textId="77777777" w:rsidR="005C67E9" w:rsidRPr="00E97926" w:rsidRDefault="005C67E9" w:rsidP="005C67E9">
          <w:pPr>
            <w:rPr>
              <w:rFonts w:ascii="Times New Roman" w:hAnsi="Times New Roman" w:cs="Times New Roman"/>
              <w:sz w:val="16"/>
              <w:szCs w:val="16"/>
            </w:rPr>
          </w:pPr>
          <w:r w:rsidRPr="00E97926">
            <w:rPr>
              <w:rFonts w:ascii="Times New Roman" w:hAnsi="Times New Roman" w:cs="Times New Roman"/>
              <w:sz w:val="16"/>
              <w:szCs w:val="16"/>
            </w:rPr>
            <w:t>Part A</w:t>
          </w:r>
        </w:p>
        <w:p w14:paraId="327F8514" w14:textId="0E6559D9" w:rsidR="005C67E9" w:rsidRDefault="005C67E9" w:rsidP="005C67E9">
          <w:pPr>
            <w:rPr>
              <w:sz w:val="16"/>
              <w:szCs w:val="16"/>
            </w:rPr>
          </w:pPr>
          <w:r w:rsidRPr="00E97926">
            <w:rPr>
              <w:rFonts w:ascii="Times New Roman" w:hAnsi="Times New Roman" w:cs="Times New Roman"/>
              <w:sz w:val="16"/>
              <w:szCs w:val="16"/>
            </w:rPr>
            <w:t>National Assessment</w:t>
          </w:r>
        </w:p>
      </w:tc>
      <w:tc>
        <w:tcPr>
          <w:tcW w:w="3121" w:type="dxa"/>
          <w:tcBorders>
            <w:bottom w:val="thickThinMediumGap" w:sz="12" w:space="0" w:color="auto"/>
          </w:tcBorders>
          <w:tcMar>
            <w:left w:w="0" w:type="dxa"/>
            <w:right w:w="0" w:type="dxa"/>
          </w:tcMar>
        </w:tcPr>
        <w:p w14:paraId="61212682" w14:textId="394BCACC" w:rsidR="005C67E9" w:rsidRDefault="005C67E9" w:rsidP="005C67E9">
          <w:pPr>
            <w:jc w:val="center"/>
            <w:rPr>
              <w:sz w:val="16"/>
              <w:szCs w:val="16"/>
            </w:rPr>
          </w:pPr>
          <w:r w:rsidRPr="00E97926">
            <w:rPr>
              <w:rFonts w:ascii="Times New Roman" w:hAnsi="Times New Roman" w:cs="Times New Roman"/>
              <w:sz w:val="16"/>
              <w:szCs w:val="16"/>
            </w:rPr>
            <w:t>Foray</w:t>
          </w:r>
          <w:r w:rsidRPr="00E97926">
            <w:rPr>
              <w:rFonts w:ascii="Times New Roman" w:hAnsi="Times New Roman" w:cs="Times New Roman"/>
              <w:sz w:val="16"/>
              <w:szCs w:val="16"/>
              <w:vertAlign w:val="superscript"/>
            </w:rPr>
            <w:t>®</w:t>
          </w:r>
          <w:r w:rsidRPr="00E97926">
            <w:rPr>
              <w:rFonts w:ascii="Times New Roman" w:hAnsi="Times New Roman" w:cs="Times New Roman"/>
              <w:sz w:val="16"/>
              <w:szCs w:val="16"/>
            </w:rPr>
            <w:t xml:space="preserve"> 76B</w:t>
          </w:r>
        </w:p>
      </w:tc>
      <w:tc>
        <w:tcPr>
          <w:tcW w:w="3122" w:type="dxa"/>
          <w:tcBorders>
            <w:bottom w:val="thickThinMediumGap" w:sz="12" w:space="0" w:color="auto"/>
          </w:tcBorders>
        </w:tcPr>
        <w:p w14:paraId="0F7497DF" w14:textId="77777777" w:rsidR="005C67E9" w:rsidRPr="00E97926" w:rsidRDefault="005C67E9" w:rsidP="005C67E9">
          <w:pPr>
            <w:jc w:val="right"/>
            <w:rPr>
              <w:rFonts w:ascii="Times New Roman" w:hAnsi="Times New Roman" w:cs="Times New Roman"/>
              <w:sz w:val="16"/>
              <w:szCs w:val="16"/>
            </w:rPr>
          </w:pPr>
          <w:r w:rsidRPr="00E97926">
            <w:rPr>
              <w:rFonts w:ascii="Times New Roman" w:hAnsi="Times New Roman" w:cs="Times New Roman"/>
              <w:sz w:val="16"/>
              <w:szCs w:val="16"/>
            </w:rPr>
            <w:t>Registration Report – Central Zone</w:t>
          </w:r>
        </w:p>
        <w:p w14:paraId="7EAA1C64" w14:textId="13D0D877" w:rsidR="005C67E9" w:rsidRDefault="005C67E9" w:rsidP="005C67E9">
          <w:pPr>
            <w:spacing w:after="120"/>
            <w:jc w:val="right"/>
            <w:rPr>
              <w:sz w:val="16"/>
              <w:szCs w:val="16"/>
            </w:rPr>
          </w:pPr>
          <w:r w:rsidRPr="00E97926">
            <w:rPr>
              <w:rFonts w:ascii="Times New Roman" w:hAnsi="Times New Roman" w:cs="Times New Roman"/>
              <w:sz w:val="16"/>
              <w:szCs w:val="16"/>
            </w:rPr>
            <w:t xml:space="preserve">Member State: </w:t>
          </w:r>
          <w:r w:rsidR="000F5C26">
            <w:rPr>
              <w:rFonts w:ascii="Times New Roman" w:hAnsi="Times New Roman" w:cs="Times New Roman"/>
              <w:sz w:val="16"/>
              <w:szCs w:val="16"/>
            </w:rPr>
            <w:t>Poland</w:t>
          </w:r>
          <w:r w:rsidRPr="00E97926">
            <w:rPr>
              <w:rStyle w:val="Numerstrony"/>
              <w:rFonts w:ascii="Times New Roman" w:hAnsi="Times New Roman"/>
            </w:rPr>
            <w:br/>
          </w:r>
          <w:r w:rsidRPr="00E97926">
            <w:rPr>
              <w:rFonts w:ascii="Times New Roman" w:hAnsi="Times New Roman" w:cs="Times New Roman"/>
              <w:sz w:val="16"/>
              <w:szCs w:val="16"/>
            </w:rPr>
            <w:t xml:space="preserve">Page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PAGE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4</w:t>
          </w:r>
          <w:r w:rsidRPr="00E97926">
            <w:rPr>
              <w:rFonts w:ascii="Times New Roman" w:hAnsi="Times New Roman" w:cs="Times New Roman"/>
              <w:sz w:val="16"/>
              <w:szCs w:val="16"/>
            </w:rPr>
            <w:fldChar w:fldCharType="end"/>
          </w:r>
          <w:r w:rsidRPr="00E97926">
            <w:rPr>
              <w:rFonts w:ascii="Times New Roman" w:hAnsi="Times New Roman" w:cs="Times New Roman"/>
              <w:sz w:val="16"/>
              <w:szCs w:val="16"/>
            </w:rPr>
            <w:t xml:space="preserve"> of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NUMPAGES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18</w:t>
          </w:r>
          <w:r w:rsidRPr="00E97926">
            <w:rPr>
              <w:rFonts w:ascii="Times New Roman" w:hAnsi="Times New Roman" w:cs="Times New Roman"/>
              <w:sz w:val="16"/>
              <w:szCs w:val="16"/>
            </w:rPr>
            <w:fldChar w:fldCharType="end"/>
          </w:r>
        </w:p>
      </w:tc>
    </w:tr>
  </w:tbl>
  <w:p w14:paraId="0A293892" w14:textId="77777777" w:rsidR="003F4022" w:rsidRDefault="003F4022">
    <w:pPr>
      <w:tabs>
        <w:tab w:val="center" w:pos="4678"/>
        <w:tab w:val="right" w:pos="9356"/>
      </w:tabs>
    </w:pPr>
  </w:p>
  <w:p w14:paraId="6A6BED56" w14:textId="77777777" w:rsidR="003F4022" w:rsidRDefault="003F4022">
    <w:pPr>
      <w:tabs>
        <w:tab w:val="center" w:pos="4678"/>
        <w:tab w:val="right" w:pos="9356"/>
      </w:tabs>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4" w:type="dxa"/>
      <w:tblBorders>
        <w:bottom w:val="thickThinMediumGap" w:sz="12" w:space="0" w:color="auto"/>
      </w:tblBorders>
      <w:tblLook w:val="0000" w:firstRow="0" w:lastRow="0" w:firstColumn="0" w:lastColumn="0" w:noHBand="0" w:noVBand="0"/>
    </w:tblPr>
    <w:tblGrid>
      <w:gridCol w:w="3121"/>
      <w:gridCol w:w="3121"/>
      <w:gridCol w:w="3122"/>
    </w:tblGrid>
    <w:tr w:rsidR="003F4022" w14:paraId="01EFA17A" w14:textId="77777777">
      <w:tc>
        <w:tcPr>
          <w:tcW w:w="3121" w:type="dxa"/>
          <w:tcBorders>
            <w:bottom w:val="thickThinMediumGap" w:sz="12" w:space="0" w:color="auto"/>
          </w:tcBorders>
          <w:tcMar>
            <w:left w:w="0" w:type="dxa"/>
            <w:right w:w="0" w:type="dxa"/>
          </w:tcMar>
        </w:tcPr>
        <w:p w14:paraId="2D99214B" w14:textId="77777777" w:rsidR="003F4022" w:rsidRPr="00E97926" w:rsidRDefault="003F4022">
          <w:pPr>
            <w:rPr>
              <w:rFonts w:ascii="Times New Roman" w:hAnsi="Times New Roman" w:cs="Times New Roman"/>
              <w:sz w:val="16"/>
              <w:szCs w:val="16"/>
            </w:rPr>
          </w:pPr>
          <w:r w:rsidRPr="00E97926">
            <w:rPr>
              <w:rFonts w:ascii="Times New Roman" w:hAnsi="Times New Roman" w:cs="Times New Roman"/>
              <w:sz w:val="16"/>
              <w:szCs w:val="16"/>
            </w:rPr>
            <w:t>Part A</w:t>
          </w:r>
        </w:p>
        <w:p w14:paraId="669EF2E4" w14:textId="77777777" w:rsidR="003F4022" w:rsidRPr="00E97926" w:rsidRDefault="003F4022">
          <w:pPr>
            <w:rPr>
              <w:rFonts w:ascii="Times New Roman" w:hAnsi="Times New Roman" w:cs="Times New Roman"/>
              <w:sz w:val="16"/>
              <w:szCs w:val="16"/>
            </w:rPr>
          </w:pPr>
          <w:r w:rsidRPr="00E97926">
            <w:rPr>
              <w:rFonts w:ascii="Times New Roman" w:hAnsi="Times New Roman" w:cs="Times New Roman"/>
              <w:sz w:val="16"/>
              <w:szCs w:val="16"/>
            </w:rPr>
            <w:t>National Assessment</w:t>
          </w:r>
        </w:p>
      </w:tc>
      <w:tc>
        <w:tcPr>
          <w:tcW w:w="3121" w:type="dxa"/>
          <w:tcBorders>
            <w:bottom w:val="thickThinMediumGap" w:sz="12" w:space="0" w:color="auto"/>
          </w:tcBorders>
          <w:tcMar>
            <w:left w:w="0" w:type="dxa"/>
            <w:right w:w="0" w:type="dxa"/>
          </w:tcMar>
        </w:tcPr>
        <w:p w14:paraId="7AD8FAF4" w14:textId="37677EBE" w:rsidR="003F4022" w:rsidRPr="00E97926" w:rsidRDefault="00641E7E">
          <w:pPr>
            <w:jc w:val="center"/>
            <w:rPr>
              <w:rFonts w:ascii="Times New Roman" w:hAnsi="Times New Roman" w:cs="Times New Roman"/>
              <w:sz w:val="16"/>
              <w:szCs w:val="16"/>
            </w:rPr>
          </w:pPr>
          <w:r w:rsidRPr="00E97926">
            <w:rPr>
              <w:rFonts w:ascii="Times New Roman" w:hAnsi="Times New Roman" w:cs="Times New Roman"/>
              <w:sz w:val="16"/>
              <w:szCs w:val="16"/>
            </w:rPr>
            <w:t>Foray</w:t>
          </w:r>
          <w:r w:rsidRPr="00E97926">
            <w:rPr>
              <w:rFonts w:ascii="Times New Roman" w:hAnsi="Times New Roman" w:cs="Times New Roman"/>
              <w:sz w:val="16"/>
              <w:szCs w:val="16"/>
              <w:vertAlign w:val="superscript"/>
            </w:rPr>
            <w:t>®</w:t>
          </w:r>
          <w:r w:rsidRPr="00E97926">
            <w:rPr>
              <w:rFonts w:ascii="Times New Roman" w:hAnsi="Times New Roman" w:cs="Times New Roman"/>
              <w:sz w:val="16"/>
              <w:szCs w:val="16"/>
            </w:rPr>
            <w:t xml:space="preserve"> 76B</w:t>
          </w:r>
        </w:p>
      </w:tc>
      <w:tc>
        <w:tcPr>
          <w:tcW w:w="3122" w:type="dxa"/>
          <w:tcBorders>
            <w:bottom w:val="thickThinMediumGap" w:sz="12" w:space="0" w:color="auto"/>
          </w:tcBorders>
        </w:tcPr>
        <w:p w14:paraId="71205295" w14:textId="4E743E8A" w:rsidR="00934DE7" w:rsidRPr="00E97926" w:rsidRDefault="00934DE7" w:rsidP="00934DE7">
          <w:pPr>
            <w:jc w:val="right"/>
            <w:rPr>
              <w:rFonts w:ascii="Times New Roman" w:hAnsi="Times New Roman" w:cs="Times New Roman"/>
              <w:sz w:val="16"/>
              <w:szCs w:val="16"/>
            </w:rPr>
          </w:pPr>
          <w:r w:rsidRPr="00E97926">
            <w:rPr>
              <w:rFonts w:ascii="Times New Roman" w:hAnsi="Times New Roman" w:cs="Times New Roman"/>
              <w:sz w:val="16"/>
              <w:szCs w:val="16"/>
            </w:rPr>
            <w:t>Registration Report –</w:t>
          </w:r>
          <w:r w:rsidR="00A6675B" w:rsidRPr="00E97926">
            <w:rPr>
              <w:rFonts w:ascii="Times New Roman" w:hAnsi="Times New Roman" w:cs="Times New Roman"/>
              <w:sz w:val="16"/>
              <w:szCs w:val="16"/>
            </w:rPr>
            <w:t xml:space="preserve"> </w:t>
          </w:r>
          <w:r w:rsidRPr="00E97926">
            <w:rPr>
              <w:rFonts w:ascii="Times New Roman" w:hAnsi="Times New Roman" w:cs="Times New Roman"/>
              <w:sz w:val="16"/>
              <w:szCs w:val="16"/>
            </w:rPr>
            <w:t>Central Zone</w:t>
          </w:r>
        </w:p>
        <w:p w14:paraId="0EB99E03" w14:textId="44D4FCC8" w:rsidR="003F4022" w:rsidRPr="00E97926" w:rsidRDefault="00934DE7" w:rsidP="00E97926">
          <w:pPr>
            <w:spacing w:after="120"/>
            <w:jc w:val="right"/>
            <w:rPr>
              <w:rFonts w:ascii="Times New Roman" w:hAnsi="Times New Roman" w:cs="Times New Roman"/>
              <w:sz w:val="16"/>
              <w:szCs w:val="16"/>
            </w:rPr>
          </w:pPr>
          <w:r w:rsidRPr="00E97926">
            <w:rPr>
              <w:rFonts w:ascii="Times New Roman" w:hAnsi="Times New Roman" w:cs="Times New Roman"/>
              <w:sz w:val="16"/>
              <w:szCs w:val="16"/>
            </w:rPr>
            <w:t xml:space="preserve">Member State: </w:t>
          </w:r>
          <w:r w:rsidR="00453E21">
            <w:rPr>
              <w:rFonts w:ascii="Times New Roman" w:hAnsi="Times New Roman" w:cs="Times New Roman"/>
              <w:sz w:val="16"/>
              <w:szCs w:val="16"/>
            </w:rPr>
            <w:t>Poland</w:t>
          </w:r>
          <w:r w:rsidR="003F4022" w:rsidRPr="00E97926">
            <w:rPr>
              <w:rStyle w:val="Numerstrony"/>
              <w:rFonts w:ascii="Times New Roman" w:hAnsi="Times New Roman"/>
            </w:rPr>
            <w:br/>
          </w:r>
          <w:r w:rsidR="003F4022" w:rsidRPr="00E97926">
            <w:rPr>
              <w:rFonts w:ascii="Times New Roman" w:hAnsi="Times New Roman" w:cs="Times New Roman"/>
              <w:sz w:val="16"/>
              <w:szCs w:val="16"/>
            </w:rPr>
            <w:t xml:space="preserve">Page </w:t>
          </w:r>
          <w:r w:rsidR="003F4022" w:rsidRPr="00E97926">
            <w:rPr>
              <w:rFonts w:ascii="Times New Roman" w:hAnsi="Times New Roman" w:cs="Times New Roman"/>
              <w:sz w:val="16"/>
              <w:szCs w:val="16"/>
            </w:rPr>
            <w:fldChar w:fldCharType="begin"/>
          </w:r>
          <w:r w:rsidR="003F4022" w:rsidRPr="00E97926">
            <w:rPr>
              <w:rFonts w:ascii="Times New Roman" w:hAnsi="Times New Roman" w:cs="Times New Roman"/>
              <w:sz w:val="16"/>
              <w:szCs w:val="16"/>
            </w:rPr>
            <w:instrText xml:space="preserve"> PAGE </w:instrText>
          </w:r>
          <w:r w:rsidR="003F4022" w:rsidRPr="00E97926">
            <w:rPr>
              <w:rFonts w:ascii="Times New Roman" w:hAnsi="Times New Roman" w:cs="Times New Roman"/>
              <w:sz w:val="16"/>
              <w:szCs w:val="16"/>
            </w:rPr>
            <w:fldChar w:fldCharType="separate"/>
          </w:r>
          <w:r w:rsidR="00EC6B3A" w:rsidRPr="00E97926">
            <w:rPr>
              <w:rFonts w:ascii="Times New Roman" w:hAnsi="Times New Roman" w:cs="Times New Roman"/>
              <w:noProof/>
              <w:sz w:val="16"/>
              <w:szCs w:val="16"/>
            </w:rPr>
            <w:t>4</w:t>
          </w:r>
          <w:r w:rsidR="003F4022" w:rsidRPr="00E97926">
            <w:rPr>
              <w:rFonts w:ascii="Times New Roman" w:hAnsi="Times New Roman" w:cs="Times New Roman"/>
              <w:sz w:val="16"/>
              <w:szCs w:val="16"/>
            </w:rPr>
            <w:fldChar w:fldCharType="end"/>
          </w:r>
          <w:r w:rsidR="003F4022" w:rsidRPr="00E97926">
            <w:rPr>
              <w:rFonts w:ascii="Times New Roman" w:hAnsi="Times New Roman" w:cs="Times New Roman"/>
              <w:sz w:val="16"/>
              <w:szCs w:val="16"/>
            </w:rPr>
            <w:t xml:space="preserve"> of </w:t>
          </w:r>
          <w:r w:rsidR="003F4022" w:rsidRPr="00E97926">
            <w:rPr>
              <w:rFonts w:ascii="Times New Roman" w:hAnsi="Times New Roman" w:cs="Times New Roman"/>
              <w:sz w:val="16"/>
              <w:szCs w:val="16"/>
            </w:rPr>
            <w:fldChar w:fldCharType="begin"/>
          </w:r>
          <w:r w:rsidR="003F4022" w:rsidRPr="00E97926">
            <w:rPr>
              <w:rFonts w:ascii="Times New Roman" w:hAnsi="Times New Roman" w:cs="Times New Roman"/>
              <w:sz w:val="16"/>
              <w:szCs w:val="16"/>
            </w:rPr>
            <w:instrText xml:space="preserve"> NUMPAGES </w:instrText>
          </w:r>
          <w:r w:rsidR="003F4022" w:rsidRPr="00E97926">
            <w:rPr>
              <w:rFonts w:ascii="Times New Roman" w:hAnsi="Times New Roman" w:cs="Times New Roman"/>
              <w:sz w:val="16"/>
              <w:szCs w:val="16"/>
            </w:rPr>
            <w:fldChar w:fldCharType="separate"/>
          </w:r>
          <w:r w:rsidR="00EC6B3A" w:rsidRPr="00E97926">
            <w:rPr>
              <w:rFonts w:ascii="Times New Roman" w:hAnsi="Times New Roman" w:cs="Times New Roman"/>
              <w:noProof/>
              <w:sz w:val="16"/>
              <w:szCs w:val="16"/>
            </w:rPr>
            <w:t>18</w:t>
          </w:r>
          <w:r w:rsidR="003F4022" w:rsidRPr="00E97926">
            <w:rPr>
              <w:rFonts w:ascii="Times New Roman" w:hAnsi="Times New Roman" w:cs="Times New Roman"/>
              <w:sz w:val="16"/>
              <w:szCs w:val="16"/>
            </w:rPr>
            <w:fldChar w:fldCharType="end"/>
          </w:r>
        </w:p>
      </w:tc>
    </w:tr>
  </w:tbl>
  <w:p w14:paraId="611271EB" w14:textId="77777777" w:rsidR="003F4022" w:rsidRDefault="003F4022"/>
  <w:p w14:paraId="1BA93FA7" w14:textId="77777777" w:rsidR="003F4022" w:rsidRDefault="003F4022">
    <w:pP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EAC08" w14:textId="77777777" w:rsidR="003F4022" w:rsidRDefault="003F402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3118"/>
      <w:gridCol w:w="3118"/>
      <w:gridCol w:w="3119"/>
    </w:tblGrid>
    <w:tr w:rsidR="009C276C" w14:paraId="7C3E1AA0" w14:textId="77777777" w:rsidTr="009C276C">
      <w:tc>
        <w:tcPr>
          <w:tcW w:w="1666" w:type="pct"/>
          <w:tcBorders>
            <w:bottom w:val="thickThinMediumGap" w:sz="12" w:space="0" w:color="auto"/>
          </w:tcBorders>
          <w:tcMar>
            <w:left w:w="0" w:type="dxa"/>
            <w:right w:w="0" w:type="dxa"/>
          </w:tcMar>
        </w:tcPr>
        <w:p w14:paraId="2A0FB704" w14:textId="77777777" w:rsidR="009C276C" w:rsidRPr="00E97926" w:rsidRDefault="009C276C" w:rsidP="005C67E9">
          <w:pPr>
            <w:rPr>
              <w:rFonts w:ascii="Times New Roman" w:hAnsi="Times New Roman" w:cs="Times New Roman"/>
              <w:sz w:val="16"/>
              <w:szCs w:val="16"/>
            </w:rPr>
          </w:pPr>
          <w:r w:rsidRPr="00E97926">
            <w:rPr>
              <w:rFonts w:ascii="Times New Roman" w:hAnsi="Times New Roman" w:cs="Times New Roman"/>
              <w:sz w:val="16"/>
              <w:szCs w:val="16"/>
            </w:rPr>
            <w:t>Part A</w:t>
          </w:r>
        </w:p>
        <w:p w14:paraId="37ECE274" w14:textId="77777777" w:rsidR="009C276C" w:rsidRDefault="009C276C" w:rsidP="005C67E9">
          <w:pPr>
            <w:rPr>
              <w:sz w:val="16"/>
              <w:szCs w:val="16"/>
            </w:rPr>
          </w:pPr>
          <w:r w:rsidRPr="00E97926">
            <w:rPr>
              <w:rFonts w:ascii="Times New Roman" w:hAnsi="Times New Roman" w:cs="Times New Roman"/>
              <w:sz w:val="16"/>
              <w:szCs w:val="16"/>
            </w:rPr>
            <w:t>National Assessment</w:t>
          </w:r>
        </w:p>
      </w:tc>
      <w:tc>
        <w:tcPr>
          <w:tcW w:w="1666" w:type="pct"/>
          <w:tcBorders>
            <w:bottom w:val="thickThinMediumGap" w:sz="12" w:space="0" w:color="auto"/>
          </w:tcBorders>
          <w:tcMar>
            <w:left w:w="0" w:type="dxa"/>
            <w:right w:w="0" w:type="dxa"/>
          </w:tcMar>
        </w:tcPr>
        <w:p w14:paraId="15B8595B" w14:textId="77777777" w:rsidR="009C276C" w:rsidRDefault="009C276C" w:rsidP="005C67E9">
          <w:pPr>
            <w:jc w:val="center"/>
            <w:rPr>
              <w:sz w:val="16"/>
              <w:szCs w:val="16"/>
            </w:rPr>
          </w:pPr>
          <w:r w:rsidRPr="00E97926">
            <w:rPr>
              <w:rFonts w:ascii="Times New Roman" w:hAnsi="Times New Roman" w:cs="Times New Roman"/>
              <w:sz w:val="16"/>
              <w:szCs w:val="16"/>
            </w:rPr>
            <w:t>Foray</w:t>
          </w:r>
          <w:r w:rsidRPr="00E97926">
            <w:rPr>
              <w:rFonts w:ascii="Times New Roman" w:hAnsi="Times New Roman" w:cs="Times New Roman"/>
              <w:sz w:val="16"/>
              <w:szCs w:val="16"/>
              <w:vertAlign w:val="superscript"/>
            </w:rPr>
            <w:t>®</w:t>
          </w:r>
          <w:r w:rsidRPr="00E97926">
            <w:rPr>
              <w:rFonts w:ascii="Times New Roman" w:hAnsi="Times New Roman" w:cs="Times New Roman"/>
              <w:sz w:val="16"/>
              <w:szCs w:val="16"/>
            </w:rPr>
            <w:t xml:space="preserve"> 76B</w:t>
          </w:r>
        </w:p>
      </w:tc>
      <w:tc>
        <w:tcPr>
          <w:tcW w:w="1667" w:type="pct"/>
          <w:tcBorders>
            <w:bottom w:val="thickThinMediumGap" w:sz="12" w:space="0" w:color="auto"/>
          </w:tcBorders>
        </w:tcPr>
        <w:p w14:paraId="5C48AA09" w14:textId="77777777" w:rsidR="009C276C" w:rsidRPr="00E97926" w:rsidRDefault="009C276C" w:rsidP="005C67E9">
          <w:pPr>
            <w:jc w:val="right"/>
            <w:rPr>
              <w:rFonts w:ascii="Times New Roman" w:hAnsi="Times New Roman" w:cs="Times New Roman"/>
              <w:sz w:val="16"/>
              <w:szCs w:val="16"/>
            </w:rPr>
          </w:pPr>
          <w:r w:rsidRPr="00E97926">
            <w:rPr>
              <w:rFonts w:ascii="Times New Roman" w:hAnsi="Times New Roman" w:cs="Times New Roman"/>
              <w:sz w:val="16"/>
              <w:szCs w:val="16"/>
            </w:rPr>
            <w:t>Registration Report – Central Zone</w:t>
          </w:r>
        </w:p>
        <w:p w14:paraId="088EC23E" w14:textId="33F9EE65" w:rsidR="006E02B5" w:rsidRDefault="009C276C" w:rsidP="005C67E9">
          <w:pPr>
            <w:spacing w:after="120"/>
            <w:jc w:val="right"/>
            <w:rPr>
              <w:rFonts w:ascii="Times New Roman" w:hAnsi="Times New Roman" w:cs="Times New Roman"/>
              <w:sz w:val="16"/>
              <w:szCs w:val="16"/>
            </w:rPr>
          </w:pPr>
          <w:r w:rsidRPr="00E97926">
            <w:rPr>
              <w:rFonts w:ascii="Times New Roman" w:hAnsi="Times New Roman" w:cs="Times New Roman"/>
              <w:sz w:val="16"/>
              <w:szCs w:val="16"/>
            </w:rPr>
            <w:t xml:space="preserve">Member State: </w:t>
          </w:r>
          <w:r w:rsidR="004A7411">
            <w:rPr>
              <w:rFonts w:ascii="Times New Roman" w:hAnsi="Times New Roman" w:cs="Times New Roman"/>
              <w:sz w:val="16"/>
              <w:szCs w:val="16"/>
            </w:rPr>
            <w:t>Poland</w:t>
          </w:r>
        </w:p>
        <w:p w14:paraId="6AAFFB07" w14:textId="12CE1F2D" w:rsidR="009C276C" w:rsidRDefault="009C276C" w:rsidP="005C67E9">
          <w:pPr>
            <w:spacing w:after="120"/>
            <w:jc w:val="right"/>
            <w:rPr>
              <w:sz w:val="16"/>
              <w:szCs w:val="16"/>
            </w:rPr>
          </w:pPr>
          <w:r w:rsidRPr="00E97926">
            <w:rPr>
              <w:rStyle w:val="Numerstrony"/>
              <w:rFonts w:ascii="Times New Roman" w:hAnsi="Times New Roman"/>
            </w:rPr>
            <w:br/>
          </w:r>
          <w:r w:rsidRPr="00E97926">
            <w:rPr>
              <w:rFonts w:ascii="Times New Roman" w:hAnsi="Times New Roman" w:cs="Times New Roman"/>
              <w:sz w:val="16"/>
              <w:szCs w:val="16"/>
            </w:rPr>
            <w:t xml:space="preserve">Page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PAGE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4</w:t>
          </w:r>
          <w:r w:rsidRPr="00E97926">
            <w:rPr>
              <w:rFonts w:ascii="Times New Roman" w:hAnsi="Times New Roman" w:cs="Times New Roman"/>
              <w:sz w:val="16"/>
              <w:szCs w:val="16"/>
            </w:rPr>
            <w:fldChar w:fldCharType="end"/>
          </w:r>
          <w:r w:rsidRPr="00E97926">
            <w:rPr>
              <w:rFonts w:ascii="Times New Roman" w:hAnsi="Times New Roman" w:cs="Times New Roman"/>
              <w:sz w:val="16"/>
              <w:szCs w:val="16"/>
            </w:rPr>
            <w:t xml:space="preserve"> of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NUMPAGES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18</w:t>
          </w:r>
          <w:r w:rsidRPr="00E97926">
            <w:rPr>
              <w:rFonts w:ascii="Times New Roman" w:hAnsi="Times New Roman" w:cs="Times New Roman"/>
              <w:sz w:val="16"/>
              <w:szCs w:val="16"/>
            </w:rPr>
            <w:fldChar w:fldCharType="end"/>
          </w:r>
        </w:p>
      </w:tc>
    </w:tr>
  </w:tbl>
  <w:p w14:paraId="75905938" w14:textId="77777777" w:rsidR="009C276C" w:rsidRDefault="009C276C">
    <w:pPr>
      <w:tabs>
        <w:tab w:val="center" w:pos="4678"/>
        <w:tab w:val="right" w:pos="9356"/>
      </w:tabs>
    </w:pPr>
  </w:p>
  <w:p w14:paraId="3DBBA52B" w14:textId="77777777" w:rsidR="009C276C" w:rsidRDefault="009C276C">
    <w:pPr>
      <w:tabs>
        <w:tab w:val="center" w:pos="4678"/>
        <w:tab w:val="right" w:pos="9356"/>
      </w:tabs>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4667"/>
      <w:gridCol w:w="4667"/>
      <w:gridCol w:w="4670"/>
    </w:tblGrid>
    <w:tr w:rsidR="00DB72FD" w14:paraId="62461D8D" w14:textId="77777777" w:rsidTr="00DB72FD">
      <w:tc>
        <w:tcPr>
          <w:tcW w:w="1666" w:type="pct"/>
          <w:tcBorders>
            <w:bottom w:val="thickThinMediumGap" w:sz="12" w:space="0" w:color="auto"/>
          </w:tcBorders>
          <w:tcMar>
            <w:left w:w="0" w:type="dxa"/>
            <w:right w:w="0" w:type="dxa"/>
          </w:tcMar>
        </w:tcPr>
        <w:p w14:paraId="12739F93" w14:textId="77777777" w:rsidR="00DB72FD" w:rsidRPr="00E97926" w:rsidRDefault="00DB72FD">
          <w:pPr>
            <w:rPr>
              <w:rFonts w:ascii="Times New Roman" w:hAnsi="Times New Roman" w:cs="Times New Roman"/>
              <w:sz w:val="16"/>
              <w:szCs w:val="16"/>
            </w:rPr>
          </w:pPr>
          <w:r w:rsidRPr="00E97926">
            <w:rPr>
              <w:rFonts w:ascii="Times New Roman" w:hAnsi="Times New Roman" w:cs="Times New Roman"/>
              <w:sz w:val="16"/>
              <w:szCs w:val="16"/>
            </w:rPr>
            <w:t>Part A</w:t>
          </w:r>
        </w:p>
        <w:p w14:paraId="78BD8777" w14:textId="77777777" w:rsidR="00DB72FD" w:rsidRPr="00E97926" w:rsidRDefault="00DB72FD">
          <w:pPr>
            <w:rPr>
              <w:rFonts w:ascii="Times New Roman" w:hAnsi="Times New Roman" w:cs="Times New Roman"/>
              <w:sz w:val="16"/>
              <w:szCs w:val="16"/>
            </w:rPr>
          </w:pPr>
          <w:r w:rsidRPr="00E97926">
            <w:rPr>
              <w:rFonts w:ascii="Times New Roman" w:hAnsi="Times New Roman" w:cs="Times New Roman"/>
              <w:sz w:val="16"/>
              <w:szCs w:val="16"/>
            </w:rPr>
            <w:t>National Assessment</w:t>
          </w:r>
        </w:p>
      </w:tc>
      <w:tc>
        <w:tcPr>
          <w:tcW w:w="1666" w:type="pct"/>
          <w:tcBorders>
            <w:bottom w:val="thickThinMediumGap" w:sz="12" w:space="0" w:color="auto"/>
          </w:tcBorders>
          <w:tcMar>
            <w:left w:w="0" w:type="dxa"/>
            <w:right w:w="0" w:type="dxa"/>
          </w:tcMar>
        </w:tcPr>
        <w:p w14:paraId="1A02E1DC" w14:textId="77777777" w:rsidR="00DB72FD" w:rsidRPr="00E97926" w:rsidRDefault="00DB72FD">
          <w:pPr>
            <w:jc w:val="center"/>
            <w:rPr>
              <w:rFonts w:ascii="Times New Roman" w:hAnsi="Times New Roman" w:cs="Times New Roman"/>
              <w:sz w:val="16"/>
              <w:szCs w:val="16"/>
            </w:rPr>
          </w:pPr>
          <w:r w:rsidRPr="00E97926">
            <w:rPr>
              <w:rFonts w:ascii="Times New Roman" w:hAnsi="Times New Roman" w:cs="Times New Roman"/>
              <w:sz w:val="16"/>
              <w:szCs w:val="16"/>
            </w:rPr>
            <w:t>Foray</w:t>
          </w:r>
          <w:r w:rsidRPr="00E97926">
            <w:rPr>
              <w:rFonts w:ascii="Times New Roman" w:hAnsi="Times New Roman" w:cs="Times New Roman"/>
              <w:sz w:val="16"/>
              <w:szCs w:val="16"/>
              <w:vertAlign w:val="superscript"/>
            </w:rPr>
            <w:t>®</w:t>
          </w:r>
          <w:r w:rsidRPr="00E97926">
            <w:rPr>
              <w:rFonts w:ascii="Times New Roman" w:hAnsi="Times New Roman" w:cs="Times New Roman"/>
              <w:sz w:val="16"/>
              <w:szCs w:val="16"/>
            </w:rPr>
            <w:t xml:space="preserve"> 76B</w:t>
          </w:r>
        </w:p>
      </w:tc>
      <w:tc>
        <w:tcPr>
          <w:tcW w:w="1667" w:type="pct"/>
          <w:tcBorders>
            <w:bottom w:val="thickThinMediumGap" w:sz="12" w:space="0" w:color="auto"/>
          </w:tcBorders>
        </w:tcPr>
        <w:p w14:paraId="7B9F71AF" w14:textId="77777777" w:rsidR="00DB72FD" w:rsidRPr="00E97926" w:rsidRDefault="00DB72FD" w:rsidP="00934DE7">
          <w:pPr>
            <w:jc w:val="right"/>
            <w:rPr>
              <w:rFonts w:ascii="Times New Roman" w:hAnsi="Times New Roman" w:cs="Times New Roman"/>
              <w:sz w:val="16"/>
              <w:szCs w:val="16"/>
            </w:rPr>
          </w:pPr>
          <w:r w:rsidRPr="00E97926">
            <w:rPr>
              <w:rFonts w:ascii="Times New Roman" w:hAnsi="Times New Roman" w:cs="Times New Roman"/>
              <w:sz w:val="16"/>
              <w:szCs w:val="16"/>
            </w:rPr>
            <w:t>Registration Report – Central Zone</w:t>
          </w:r>
        </w:p>
        <w:p w14:paraId="2ED952B1" w14:textId="3214D9ED" w:rsidR="00DB72FD" w:rsidRPr="00E97926" w:rsidRDefault="00DB72FD" w:rsidP="00E97926">
          <w:pPr>
            <w:spacing w:after="120"/>
            <w:jc w:val="right"/>
            <w:rPr>
              <w:rFonts w:ascii="Times New Roman" w:hAnsi="Times New Roman" w:cs="Times New Roman"/>
              <w:sz w:val="16"/>
              <w:szCs w:val="16"/>
            </w:rPr>
          </w:pPr>
          <w:r w:rsidRPr="00E97926">
            <w:rPr>
              <w:rFonts w:ascii="Times New Roman" w:hAnsi="Times New Roman" w:cs="Times New Roman"/>
              <w:sz w:val="16"/>
              <w:szCs w:val="16"/>
            </w:rPr>
            <w:t xml:space="preserve">Member State: </w:t>
          </w:r>
          <w:r w:rsidR="006D347B">
            <w:rPr>
              <w:rFonts w:ascii="Times New Roman" w:hAnsi="Times New Roman" w:cs="Times New Roman"/>
              <w:sz w:val="16"/>
              <w:szCs w:val="16"/>
            </w:rPr>
            <w:t>Poland</w:t>
          </w:r>
          <w:r w:rsidRPr="00E97926">
            <w:rPr>
              <w:rStyle w:val="Numerstrony"/>
              <w:rFonts w:ascii="Times New Roman" w:hAnsi="Times New Roman"/>
            </w:rPr>
            <w:br/>
          </w:r>
          <w:r w:rsidRPr="00E97926">
            <w:rPr>
              <w:rFonts w:ascii="Times New Roman" w:hAnsi="Times New Roman" w:cs="Times New Roman"/>
              <w:sz w:val="16"/>
              <w:szCs w:val="16"/>
            </w:rPr>
            <w:t xml:space="preserve">Page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PAGE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4</w:t>
          </w:r>
          <w:r w:rsidRPr="00E97926">
            <w:rPr>
              <w:rFonts w:ascii="Times New Roman" w:hAnsi="Times New Roman" w:cs="Times New Roman"/>
              <w:sz w:val="16"/>
              <w:szCs w:val="16"/>
            </w:rPr>
            <w:fldChar w:fldCharType="end"/>
          </w:r>
          <w:r w:rsidRPr="00E97926">
            <w:rPr>
              <w:rFonts w:ascii="Times New Roman" w:hAnsi="Times New Roman" w:cs="Times New Roman"/>
              <w:sz w:val="16"/>
              <w:szCs w:val="16"/>
            </w:rPr>
            <w:t xml:space="preserve"> of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NUMPAGES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18</w:t>
          </w:r>
          <w:r w:rsidRPr="00E97926">
            <w:rPr>
              <w:rFonts w:ascii="Times New Roman" w:hAnsi="Times New Roman" w:cs="Times New Roman"/>
              <w:sz w:val="16"/>
              <w:szCs w:val="16"/>
            </w:rPr>
            <w:fldChar w:fldCharType="end"/>
          </w:r>
        </w:p>
      </w:tc>
    </w:tr>
  </w:tbl>
  <w:p w14:paraId="36E88E7A" w14:textId="77777777" w:rsidR="00DB72FD" w:rsidRDefault="00DB72FD"/>
  <w:p w14:paraId="12AEB983" w14:textId="77777777" w:rsidR="00DB72FD" w:rsidRDefault="00DB72FD">
    <w:pP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63698" w14:textId="77777777" w:rsidR="003F4022" w:rsidRDefault="003F4022">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3118"/>
      <w:gridCol w:w="3118"/>
      <w:gridCol w:w="3119"/>
    </w:tblGrid>
    <w:tr w:rsidR="00E80CA9" w14:paraId="73D9CBA8" w14:textId="77777777" w:rsidTr="00132A9C">
      <w:tc>
        <w:tcPr>
          <w:tcW w:w="1666" w:type="pct"/>
          <w:tcBorders>
            <w:bottom w:val="thickThinMediumGap" w:sz="12" w:space="0" w:color="auto"/>
          </w:tcBorders>
          <w:tcMar>
            <w:left w:w="0" w:type="dxa"/>
            <w:right w:w="0" w:type="dxa"/>
          </w:tcMar>
        </w:tcPr>
        <w:p w14:paraId="3D72B225" w14:textId="77777777" w:rsidR="00E80CA9" w:rsidRPr="00E97926" w:rsidRDefault="00E80CA9" w:rsidP="005C67E9">
          <w:pPr>
            <w:rPr>
              <w:rFonts w:ascii="Times New Roman" w:hAnsi="Times New Roman" w:cs="Times New Roman"/>
              <w:sz w:val="16"/>
              <w:szCs w:val="16"/>
            </w:rPr>
          </w:pPr>
          <w:r w:rsidRPr="00E97926">
            <w:rPr>
              <w:rFonts w:ascii="Times New Roman" w:hAnsi="Times New Roman" w:cs="Times New Roman"/>
              <w:sz w:val="16"/>
              <w:szCs w:val="16"/>
            </w:rPr>
            <w:t>Part A</w:t>
          </w:r>
        </w:p>
        <w:p w14:paraId="7428F760" w14:textId="77777777" w:rsidR="00E80CA9" w:rsidRDefault="00E80CA9" w:rsidP="005C67E9">
          <w:pPr>
            <w:rPr>
              <w:sz w:val="16"/>
              <w:szCs w:val="16"/>
            </w:rPr>
          </w:pPr>
          <w:r w:rsidRPr="00E97926">
            <w:rPr>
              <w:rFonts w:ascii="Times New Roman" w:hAnsi="Times New Roman" w:cs="Times New Roman"/>
              <w:sz w:val="16"/>
              <w:szCs w:val="16"/>
            </w:rPr>
            <w:t>National Assessment</w:t>
          </w:r>
        </w:p>
      </w:tc>
      <w:tc>
        <w:tcPr>
          <w:tcW w:w="1666" w:type="pct"/>
          <w:tcBorders>
            <w:bottom w:val="thickThinMediumGap" w:sz="12" w:space="0" w:color="auto"/>
          </w:tcBorders>
          <w:tcMar>
            <w:left w:w="0" w:type="dxa"/>
            <w:right w:w="0" w:type="dxa"/>
          </w:tcMar>
        </w:tcPr>
        <w:p w14:paraId="62A71815" w14:textId="77777777" w:rsidR="00E80CA9" w:rsidRDefault="00E80CA9" w:rsidP="005C67E9">
          <w:pPr>
            <w:jc w:val="center"/>
            <w:rPr>
              <w:sz w:val="16"/>
              <w:szCs w:val="16"/>
            </w:rPr>
          </w:pPr>
          <w:r w:rsidRPr="00E97926">
            <w:rPr>
              <w:rFonts w:ascii="Times New Roman" w:hAnsi="Times New Roman" w:cs="Times New Roman"/>
              <w:sz w:val="16"/>
              <w:szCs w:val="16"/>
            </w:rPr>
            <w:t>Foray</w:t>
          </w:r>
          <w:r w:rsidRPr="00E97926">
            <w:rPr>
              <w:rFonts w:ascii="Times New Roman" w:hAnsi="Times New Roman" w:cs="Times New Roman"/>
              <w:sz w:val="16"/>
              <w:szCs w:val="16"/>
              <w:vertAlign w:val="superscript"/>
            </w:rPr>
            <w:t>®</w:t>
          </w:r>
          <w:r w:rsidRPr="00E97926">
            <w:rPr>
              <w:rFonts w:ascii="Times New Roman" w:hAnsi="Times New Roman" w:cs="Times New Roman"/>
              <w:sz w:val="16"/>
              <w:szCs w:val="16"/>
            </w:rPr>
            <w:t xml:space="preserve"> 76B</w:t>
          </w:r>
        </w:p>
      </w:tc>
      <w:tc>
        <w:tcPr>
          <w:tcW w:w="1667" w:type="pct"/>
          <w:tcBorders>
            <w:bottom w:val="thickThinMediumGap" w:sz="12" w:space="0" w:color="auto"/>
          </w:tcBorders>
        </w:tcPr>
        <w:p w14:paraId="3F53C15C" w14:textId="77777777" w:rsidR="00E80CA9" w:rsidRPr="00E97926" w:rsidRDefault="00E80CA9" w:rsidP="005C67E9">
          <w:pPr>
            <w:jc w:val="right"/>
            <w:rPr>
              <w:rFonts w:ascii="Times New Roman" w:hAnsi="Times New Roman" w:cs="Times New Roman"/>
              <w:sz w:val="16"/>
              <w:szCs w:val="16"/>
            </w:rPr>
          </w:pPr>
          <w:r w:rsidRPr="00E97926">
            <w:rPr>
              <w:rFonts w:ascii="Times New Roman" w:hAnsi="Times New Roman" w:cs="Times New Roman"/>
              <w:sz w:val="16"/>
              <w:szCs w:val="16"/>
            </w:rPr>
            <w:t>Registration Report – Central Zone</w:t>
          </w:r>
        </w:p>
        <w:p w14:paraId="0B2DB733" w14:textId="05637CA2" w:rsidR="00E80CA9" w:rsidRDefault="00E80CA9" w:rsidP="005C67E9">
          <w:pPr>
            <w:spacing w:after="120"/>
            <w:jc w:val="right"/>
            <w:rPr>
              <w:sz w:val="16"/>
              <w:szCs w:val="16"/>
            </w:rPr>
          </w:pPr>
          <w:r w:rsidRPr="00E97926">
            <w:rPr>
              <w:rFonts w:ascii="Times New Roman" w:hAnsi="Times New Roman" w:cs="Times New Roman"/>
              <w:sz w:val="16"/>
              <w:szCs w:val="16"/>
            </w:rPr>
            <w:t xml:space="preserve">Member State: </w:t>
          </w:r>
          <w:r w:rsidR="001E07A6">
            <w:rPr>
              <w:rFonts w:ascii="Times New Roman" w:hAnsi="Times New Roman" w:cs="Times New Roman"/>
              <w:sz w:val="16"/>
              <w:szCs w:val="16"/>
            </w:rPr>
            <w:t>Poland</w:t>
          </w:r>
          <w:r w:rsidRPr="00E97926">
            <w:rPr>
              <w:rStyle w:val="Numerstrony"/>
              <w:rFonts w:ascii="Times New Roman" w:hAnsi="Times New Roman"/>
            </w:rPr>
            <w:br/>
          </w:r>
          <w:r w:rsidRPr="00E97926">
            <w:rPr>
              <w:rFonts w:ascii="Times New Roman" w:hAnsi="Times New Roman" w:cs="Times New Roman"/>
              <w:sz w:val="16"/>
              <w:szCs w:val="16"/>
            </w:rPr>
            <w:t xml:space="preserve">Page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PAGE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4</w:t>
          </w:r>
          <w:r w:rsidRPr="00E97926">
            <w:rPr>
              <w:rFonts w:ascii="Times New Roman" w:hAnsi="Times New Roman" w:cs="Times New Roman"/>
              <w:sz w:val="16"/>
              <w:szCs w:val="16"/>
            </w:rPr>
            <w:fldChar w:fldCharType="end"/>
          </w:r>
          <w:r w:rsidRPr="00E97926">
            <w:rPr>
              <w:rFonts w:ascii="Times New Roman" w:hAnsi="Times New Roman" w:cs="Times New Roman"/>
              <w:sz w:val="16"/>
              <w:szCs w:val="16"/>
            </w:rPr>
            <w:t xml:space="preserve"> of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NUMPAGES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18</w:t>
          </w:r>
          <w:r w:rsidRPr="00E97926">
            <w:rPr>
              <w:rFonts w:ascii="Times New Roman" w:hAnsi="Times New Roman" w:cs="Times New Roman"/>
              <w:sz w:val="16"/>
              <w:szCs w:val="16"/>
            </w:rPr>
            <w:fldChar w:fldCharType="end"/>
          </w:r>
        </w:p>
      </w:tc>
    </w:tr>
  </w:tbl>
  <w:p w14:paraId="0566EBB7" w14:textId="77777777" w:rsidR="00E80CA9" w:rsidRDefault="00E80CA9">
    <w:pPr>
      <w:tabs>
        <w:tab w:val="center" w:pos="4678"/>
        <w:tab w:val="right" w:pos="9356"/>
      </w:tabs>
    </w:pPr>
  </w:p>
  <w:p w14:paraId="586D6C5F" w14:textId="77777777" w:rsidR="00E80CA9" w:rsidRDefault="00E80CA9">
    <w:pPr>
      <w:tabs>
        <w:tab w:val="center" w:pos="4678"/>
        <w:tab w:val="right" w:pos="9356"/>
      </w:tabs>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3118"/>
      <w:gridCol w:w="3118"/>
      <w:gridCol w:w="3119"/>
    </w:tblGrid>
    <w:tr w:rsidR="00E80CA9" w14:paraId="3F303D95" w14:textId="77777777" w:rsidTr="00DB72FD">
      <w:tc>
        <w:tcPr>
          <w:tcW w:w="1666" w:type="pct"/>
          <w:tcBorders>
            <w:bottom w:val="thickThinMediumGap" w:sz="12" w:space="0" w:color="auto"/>
          </w:tcBorders>
          <w:tcMar>
            <w:left w:w="0" w:type="dxa"/>
            <w:right w:w="0" w:type="dxa"/>
          </w:tcMar>
        </w:tcPr>
        <w:p w14:paraId="2FA0E842" w14:textId="77777777" w:rsidR="00E80CA9" w:rsidRPr="00E97926" w:rsidRDefault="00E80CA9">
          <w:pPr>
            <w:rPr>
              <w:rFonts w:ascii="Times New Roman" w:hAnsi="Times New Roman" w:cs="Times New Roman"/>
              <w:sz w:val="16"/>
              <w:szCs w:val="16"/>
            </w:rPr>
          </w:pPr>
          <w:r w:rsidRPr="00E97926">
            <w:rPr>
              <w:rFonts w:ascii="Times New Roman" w:hAnsi="Times New Roman" w:cs="Times New Roman"/>
              <w:sz w:val="16"/>
              <w:szCs w:val="16"/>
            </w:rPr>
            <w:t>Part A</w:t>
          </w:r>
        </w:p>
        <w:p w14:paraId="4AFB01FE" w14:textId="77777777" w:rsidR="00E80CA9" w:rsidRPr="00E97926" w:rsidRDefault="00E80CA9">
          <w:pPr>
            <w:rPr>
              <w:rFonts w:ascii="Times New Roman" w:hAnsi="Times New Roman" w:cs="Times New Roman"/>
              <w:sz w:val="16"/>
              <w:szCs w:val="16"/>
            </w:rPr>
          </w:pPr>
          <w:r w:rsidRPr="00E97926">
            <w:rPr>
              <w:rFonts w:ascii="Times New Roman" w:hAnsi="Times New Roman" w:cs="Times New Roman"/>
              <w:sz w:val="16"/>
              <w:szCs w:val="16"/>
            </w:rPr>
            <w:t>National Assessment</w:t>
          </w:r>
        </w:p>
      </w:tc>
      <w:tc>
        <w:tcPr>
          <w:tcW w:w="1666" w:type="pct"/>
          <w:tcBorders>
            <w:bottom w:val="thickThinMediumGap" w:sz="12" w:space="0" w:color="auto"/>
          </w:tcBorders>
          <w:tcMar>
            <w:left w:w="0" w:type="dxa"/>
            <w:right w:w="0" w:type="dxa"/>
          </w:tcMar>
        </w:tcPr>
        <w:p w14:paraId="1A885B32" w14:textId="77777777" w:rsidR="00E80CA9" w:rsidRPr="00E97926" w:rsidRDefault="00E80CA9">
          <w:pPr>
            <w:jc w:val="center"/>
            <w:rPr>
              <w:rFonts w:ascii="Times New Roman" w:hAnsi="Times New Roman" w:cs="Times New Roman"/>
              <w:sz w:val="16"/>
              <w:szCs w:val="16"/>
            </w:rPr>
          </w:pPr>
          <w:r w:rsidRPr="00E97926">
            <w:rPr>
              <w:rFonts w:ascii="Times New Roman" w:hAnsi="Times New Roman" w:cs="Times New Roman"/>
              <w:sz w:val="16"/>
              <w:szCs w:val="16"/>
            </w:rPr>
            <w:t>Foray</w:t>
          </w:r>
          <w:r w:rsidRPr="00E97926">
            <w:rPr>
              <w:rFonts w:ascii="Times New Roman" w:hAnsi="Times New Roman" w:cs="Times New Roman"/>
              <w:sz w:val="16"/>
              <w:szCs w:val="16"/>
              <w:vertAlign w:val="superscript"/>
            </w:rPr>
            <w:t>®</w:t>
          </w:r>
          <w:r w:rsidRPr="00E97926">
            <w:rPr>
              <w:rFonts w:ascii="Times New Roman" w:hAnsi="Times New Roman" w:cs="Times New Roman"/>
              <w:sz w:val="16"/>
              <w:szCs w:val="16"/>
            </w:rPr>
            <w:t xml:space="preserve"> 76B</w:t>
          </w:r>
        </w:p>
      </w:tc>
      <w:tc>
        <w:tcPr>
          <w:tcW w:w="1667" w:type="pct"/>
          <w:tcBorders>
            <w:bottom w:val="thickThinMediumGap" w:sz="12" w:space="0" w:color="auto"/>
          </w:tcBorders>
        </w:tcPr>
        <w:p w14:paraId="7C1F528B" w14:textId="77777777" w:rsidR="00E80CA9" w:rsidRPr="00E97926" w:rsidRDefault="00E80CA9" w:rsidP="00934DE7">
          <w:pPr>
            <w:jc w:val="right"/>
            <w:rPr>
              <w:rFonts w:ascii="Times New Roman" w:hAnsi="Times New Roman" w:cs="Times New Roman"/>
              <w:sz w:val="16"/>
              <w:szCs w:val="16"/>
            </w:rPr>
          </w:pPr>
          <w:r w:rsidRPr="00E97926">
            <w:rPr>
              <w:rFonts w:ascii="Times New Roman" w:hAnsi="Times New Roman" w:cs="Times New Roman"/>
              <w:sz w:val="16"/>
              <w:szCs w:val="16"/>
            </w:rPr>
            <w:t>Registration Report – Central Zone</w:t>
          </w:r>
        </w:p>
        <w:p w14:paraId="58AEA657" w14:textId="259542B6" w:rsidR="00E80CA9" w:rsidRPr="00E97926" w:rsidRDefault="00E80CA9" w:rsidP="00E97926">
          <w:pPr>
            <w:spacing w:after="120"/>
            <w:jc w:val="right"/>
            <w:rPr>
              <w:rFonts w:ascii="Times New Roman" w:hAnsi="Times New Roman" w:cs="Times New Roman"/>
              <w:sz w:val="16"/>
              <w:szCs w:val="16"/>
            </w:rPr>
          </w:pPr>
          <w:r w:rsidRPr="00E97926">
            <w:rPr>
              <w:rFonts w:ascii="Times New Roman" w:hAnsi="Times New Roman" w:cs="Times New Roman"/>
              <w:sz w:val="16"/>
              <w:szCs w:val="16"/>
            </w:rPr>
            <w:t xml:space="preserve">Member State: </w:t>
          </w:r>
          <w:r w:rsidR="005A7C3F">
            <w:rPr>
              <w:rFonts w:ascii="Times New Roman" w:hAnsi="Times New Roman" w:cs="Times New Roman"/>
              <w:sz w:val="16"/>
              <w:szCs w:val="16"/>
            </w:rPr>
            <w:t>Po</w:t>
          </w:r>
          <w:r w:rsidR="000F5C26">
            <w:rPr>
              <w:rFonts w:ascii="Times New Roman" w:hAnsi="Times New Roman" w:cs="Times New Roman"/>
              <w:sz w:val="16"/>
              <w:szCs w:val="16"/>
            </w:rPr>
            <w:t>land</w:t>
          </w:r>
          <w:r w:rsidRPr="00E97926">
            <w:rPr>
              <w:rStyle w:val="Numerstrony"/>
              <w:rFonts w:ascii="Times New Roman" w:hAnsi="Times New Roman"/>
            </w:rPr>
            <w:br/>
          </w:r>
          <w:r w:rsidRPr="00E97926">
            <w:rPr>
              <w:rFonts w:ascii="Times New Roman" w:hAnsi="Times New Roman" w:cs="Times New Roman"/>
              <w:sz w:val="16"/>
              <w:szCs w:val="16"/>
            </w:rPr>
            <w:t xml:space="preserve">Page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PAGE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4</w:t>
          </w:r>
          <w:r w:rsidRPr="00E97926">
            <w:rPr>
              <w:rFonts w:ascii="Times New Roman" w:hAnsi="Times New Roman" w:cs="Times New Roman"/>
              <w:sz w:val="16"/>
              <w:szCs w:val="16"/>
            </w:rPr>
            <w:fldChar w:fldCharType="end"/>
          </w:r>
          <w:r w:rsidRPr="00E97926">
            <w:rPr>
              <w:rFonts w:ascii="Times New Roman" w:hAnsi="Times New Roman" w:cs="Times New Roman"/>
              <w:sz w:val="16"/>
              <w:szCs w:val="16"/>
            </w:rPr>
            <w:t xml:space="preserve"> of </w:t>
          </w:r>
          <w:r w:rsidRPr="00E97926">
            <w:rPr>
              <w:rFonts w:ascii="Times New Roman" w:hAnsi="Times New Roman" w:cs="Times New Roman"/>
              <w:sz w:val="16"/>
              <w:szCs w:val="16"/>
            </w:rPr>
            <w:fldChar w:fldCharType="begin"/>
          </w:r>
          <w:r w:rsidRPr="00E97926">
            <w:rPr>
              <w:rFonts w:ascii="Times New Roman" w:hAnsi="Times New Roman" w:cs="Times New Roman"/>
              <w:sz w:val="16"/>
              <w:szCs w:val="16"/>
            </w:rPr>
            <w:instrText xml:space="preserve"> NUMPAGES </w:instrText>
          </w:r>
          <w:r w:rsidRPr="00E97926">
            <w:rPr>
              <w:rFonts w:ascii="Times New Roman" w:hAnsi="Times New Roman" w:cs="Times New Roman"/>
              <w:sz w:val="16"/>
              <w:szCs w:val="16"/>
            </w:rPr>
            <w:fldChar w:fldCharType="separate"/>
          </w:r>
          <w:r w:rsidRPr="00E97926">
            <w:rPr>
              <w:rFonts w:ascii="Times New Roman" w:hAnsi="Times New Roman" w:cs="Times New Roman"/>
              <w:noProof/>
              <w:sz w:val="16"/>
              <w:szCs w:val="16"/>
            </w:rPr>
            <w:t>18</w:t>
          </w:r>
          <w:r w:rsidRPr="00E97926">
            <w:rPr>
              <w:rFonts w:ascii="Times New Roman" w:hAnsi="Times New Roman" w:cs="Times New Roman"/>
              <w:sz w:val="16"/>
              <w:szCs w:val="16"/>
            </w:rPr>
            <w:fldChar w:fldCharType="end"/>
          </w:r>
        </w:p>
      </w:tc>
    </w:tr>
  </w:tbl>
  <w:p w14:paraId="38B75F23" w14:textId="77777777" w:rsidR="00E80CA9" w:rsidRDefault="00E80CA9"/>
  <w:p w14:paraId="6DC98BAB" w14:textId="77777777" w:rsidR="00E80CA9" w:rsidRDefault="00E80CA9">
    <w:pPr>
      <w:rPr>
        <w:sz w:val="20"/>
        <w:szCs w:val="20"/>
      </w:rPr>
    </w:pPr>
  </w:p>
</w:hdr>
</file>

<file path=word/intelligence2.xml><?xml version="1.0" encoding="utf-8"?>
<int2:intelligence xmlns:int2="http://schemas.microsoft.com/office/intelligence/2020/intelligence" xmlns:oel="http://schemas.microsoft.com/office/2019/extlst">
  <int2:observations>
    <int2:textHash int2:hashCode="RpuJp7uszu3rd7" int2:id="WEpXrxa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EE5"/>
    <w:multiLevelType w:val="multilevel"/>
    <w:tmpl w:val="B290F216"/>
    <w:lvl w:ilvl="0">
      <w:start w:val="3"/>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044D2595"/>
    <w:multiLevelType w:val="hybridMultilevel"/>
    <w:tmpl w:val="C6265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6B7FCC"/>
    <w:multiLevelType w:val="multilevel"/>
    <w:tmpl w:val="37BED88C"/>
    <w:lvl w:ilvl="0">
      <w:start w:val="3"/>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9652231"/>
    <w:multiLevelType w:val="hybridMultilevel"/>
    <w:tmpl w:val="CE6ED9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DD728A7"/>
    <w:multiLevelType w:val="multilevel"/>
    <w:tmpl w:val="94C26D0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DF75F89"/>
    <w:multiLevelType w:val="multilevel"/>
    <w:tmpl w:val="B66A8BC6"/>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ind w:left="660" w:hanging="66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108448BB"/>
    <w:multiLevelType w:val="multilevel"/>
    <w:tmpl w:val="0809001F"/>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7" w15:restartNumberingAfterBreak="0">
    <w:nsid w:val="10C451C6"/>
    <w:multiLevelType w:val="hybridMultilevel"/>
    <w:tmpl w:val="C37C0CA0"/>
    <w:lvl w:ilvl="0" w:tplc="B0B6DB00">
      <w:start w:val="1"/>
      <w:numFmt w:val="bullet"/>
      <w:lvlText w:val=""/>
      <w:lvlJc w:val="left"/>
      <w:pPr>
        <w:tabs>
          <w:tab w:val="num" w:pos="720"/>
        </w:tabs>
        <w:ind w:left="1361"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474D8"/>
    <w:multiLevelType w:val="hybridMultilevel"/>
    <w:tmpl w:val="80720B9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B0B6DB00">
      <w:start w:val="1"/>
      <w:numFmt w:val="bullet"/>
      <w:lvlText w:val=""/>
      <w:lvlJc w:val="left"/>
      <w:pPr>
        <w:tabs>
          <w:tab w:val="num" w:pos="1026"/>
        </w:tabs>
        <w:ind w:left="1667" w:hanging="227"/>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BBA61DA"/>
    <w:multiLevelType w:val="multilevel"/>
    <w:tmpl w:val="77429458"/>
    <w:lvl w:ilvl="0">
      <w:start w:val="1"/>
      <w:numFmt w:val="decimal"/>
      <w:pStyle w:val="Nagwek1"/>
      <w:lvlText w:val="%1."/>
      <w:lvlJc w:val="left"/>
      <w:pPr>
        <w:tabs>
          <w:tab w:val="num" w:pos="720"/>
        </w:tabs>
        <w:ind w:left="360" w:hanging="360"/>
      </w:pPr>
      <w:rPr>
        <w:rFonts w:cs="Times New Roman"/>
      </w:rPr>
    </w:lvl>
    <w:lvl w:ilvl="1">
      <w:start w:val="1"/>
      <w:numFmt w:val="decimal"/>
      <w:pStyle w:val="Nagwek2"/>
      <w:lvlText w:val="%1.%2."/>
      <w:lvlJc w:val="left"/>
      <w:pPr>
        <w:tabs>
          <w:tab w:val="num" w:pos="1440"/>
        </w:tabs>
        <w:ind w:left="792" w:hanging="432"/>
      </w:pPr>
      <w:rPr>
        <w:rFonts w:cs="Times New Roman"/>
      </w:rPr>
    </w:lvl>
    <w:lvl w:ilvl="2">
      <w:start w:val="1"/>
      <w:numFmt w:val="decimal"/>
      <w:pStyle w:val="Nagwek3"/>
      <w:lvlText w:val="%1.%2.%3."/>
      <w:lvlJc w:val="left"/>
      <w:pPr>
        <w:tabs>
          <w:tab w:val="num" w:pos="2520"/>
        </w:tabs>
        <w:ind w:left="1224" w:hanging="504"/>
      </w:pPr>
      <w:rPr>
        <w:rFonts w:cs="Times New Roman"/>
      </w:rPr>
    </w:lvl>
    <w:lvl w:ilvl="3">
      <w:start w:val="1"/>
      <w:numFmt w:val="decimal"/>
      <w:lvlText w:val="%1.%2.%3.%4."/>
      <w:lvlJc w:val="left"/>
      <w:pPr>
        <w:tabs>
          <w:tab w:val="num" w:pos="324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040"/>
        </w:tabs>
        <w:ind w:left="2736" w:hanging="936"/>
      </w:pPr>
      <w:rPr>
        <w:rFonts w:cs="Times New Roman"/>
      </w:rPr>
    </w:lvl>
    <w:lvl w:ilvl="6">
      <w:start w:val="1"/>
      <w:numFmt w:val="decimal"/>
      <w:lvlText w:val="%1.%2.%3.%4.%5.%6.%7."/>
      <w:lvlJc w:val="left"/>
      <w:pPr>
        <w:tabs>
          <w:tab w:val="num" w:pos="5760"/>
        </w:tabs>
        <w:ind w:left="3240" w:hanging="1080"/>
      </w:pPr>
      <w:rPr>
        <w:rFonts w:cs="Times New Roman"/>
      </w:rPr>
    </w:lvl>
    <w:lvl w:ilvl="7">
      <w:start w:val="1"/>
      <w:numFmt w:val="decimal"/>
      <w:lvlText w:val="%1.%2.%3.%4.%5.%6.%7.%8."/>
      <w:lvlJc w:val="left"/>
      <w:pPr>
        <w:tabs>
          <w:tab w:val="num" w:pos="6840"/>
        </w:tabs>
        <w:ind w:left="3744" w:hanging="1224"/>
      </w:pPr>
      <w:rPr>
        <w:rFonts w:cs="Times New Roman"/>
      </w:rPr>
    </w:lvl>
    <w:lvl w:ilvl="8">
      <w:start w:val="1"/>
      <w:numFmt w:val="decimal"/>
      <w:lvlText w:val="%1.%2.%3.%4.%5.%6.%7.%8.%9."/>
      <w:lvlJc w:val="left"/>
      <w:pPr>
        <w:tabs>
          <w:tab w:val="num" w:pos="7560"/>
        </w:tabs>
        <w:ind w:left="4320" w:hanging="1440"/>
      </w:pPr>
      <w:rPr>
        <w:rFonts w:cs="Times New Roman"/>
      </w:rPr>
    </w:lvl>
  </w:abstractNum>
  <w:abstractNum w:abstractNumId="10" w15:restartNumberingAfterBreak="0">
    <w:nsid w:val="1C396A7C"/>
    <w:multiLevelType w:val="multilevel"/>
    <w:tmpl w:val="E44A8EC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558494B"/>
    <w:multiLevelType w:val="multilevel"/>
    <w:tmpl w:val="FA6C96D6"/>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8FC050E"/>
    <w:multiLevelType w:val="multilevel"/>
    <w:tmpl w:val="239EC72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13871F7"/>
    <w:multiLevelType w:val="multilevel"/>
    <w:tmpl w:val="C84CB13C"/>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ind w:left="660" w:hanging="66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4" w15:restartNumberingAfterBreak="0">
    <w:nsid w:val="370157B3"/>
    <w:multiLevelType w:val="multilevel"/>
    <w:tmpl w:val="B290F216"/>
    <w:lvl w:ilvl="0">
      <w:start w:val="3"/>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5" w15:restartNumberingAfterBreak="0">
    <w:nsid w:val="377C41A5"/>
    <w:multiLevelType w:val="multilevel"/>
    <w:tmpl w:val="358228B6"/>
    <w:lvl w:ilvl="0">
      <w:start w:val="1"/>
      <w:numFmt w:val="bullet"/>
      <w:lvlText w:val=""/>
      <w:lvlJc w:val="left"/>
      <w:pPr>
        <w:tabs>
          <w:tab w:val="num" w:pos="360"/>
        </w:tabs>
        <w:ind w:left="360" w:hanging="360"/>
      </w:pPr>
      <w:rPr>
        <w:rFonts w:ascii="Symbol" w:hAnsi="Symbol"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41C85D80"/>
    <w:multiLevelType w:val="multilevel"/>
    <w:tmpl w:val="354860F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8B502D8"/>
    <w:multiLevelType w:val="hybridMultilevel"/>
    <w:tmpl w:val="76425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9295D39"/>
    <w:multiLevelType w:val="multilevel"/>
    <w:tmpl w:val="354860F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4A7D5E5C"/>
    <w:multiLevelType w:val="hybridMultilevel"/>
    <w:tmpl w:val="C9BA5948"/>
    <w:lvl w:ilvl="0" w:tplc="08090001">
      <w:start w:val="1"/>
      <w:numFmt w:val="bullet"/>
      <w:lvlText w:val=""/>
      <w:lvlJc w:val="left"/>
      <w:pPr>
        <w:ind w:left="360" w:hanging="360"/>
      </w:pPr>
      <w:rPr>
        <w:rFonts w:ascii="Symbol" w:hAnsi="Symbol" w:hint="default"/>
      </w:rPr>
    </w:lvl>
    <w:lvl w:ilvl="1" w:tplc="B0B6DB00">
      <w:start w:val="1"/>
      <w:numFmt w:val="bullet"/>
      <w:lvlText w:val=""/>
      <w:lvlJc w:val="left"/>
      <w:pPr>
        <w:tabs>
          <w:tab w:val="num" w:pos="306"/>
        </w:tabs>
        <w:ind w:left="947" w:hanging="227"/>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2191BC8"/>
    <w:multiLevelType w:val="hybridMultilevel"/>
    <w:tmpl w:val="00E6F466"/>
    <w:lvl w:ilvl="0" w:tplc="B0B6DB00">
      <w:start w:val="1"/>
      <w:numFmt w:val="bullet"/>
      <w:lvlText w:val=""/>
      <w:lvlJc w:val="left"/>
      <w:pPr>
        <w:tabs>
          <w:tab w:val="num" w:pos="720"/>
        </w:tabs>
        <w:ind w:left="1361"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680D11"/>
    <w:multiLevelType w:val="hybridMultilevel"/>
    <w:tmpl w:val="363C1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B1E3A1B"/>
    <w:multiLevelType w:val="hybridMultilevel"/>
    <w:tmpl w:val="B9709D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CC4B66"/>
    <w:multiLevelType w:val="hybridMultilevel"/>
    <w:tmpl w:val="A00EE0D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8006411"/>
    <w:multiLevelType w:val="multilevel"/>
    <w:tmpl w:val="37BED88C"/>
    <w:lvl w:ilvl="0">
      <w:start w:val="3"/>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7A170B53"/>
    <w:multiLevelType w:val="hybridMultilevel"/>
    <w:tmpl w:val="F4A28A94"/>
    <w:lvl w:ilvl="0" w:tplc="5002D82E">
      <w:start w:val="2"/>
      <w:numFmt w:val="bullet"/>
      <w:lvlText w:val="-"/>
      <w:lvlJc w:val="left"/>
      <w:pPr>
        <w:ind w:left="720" w:hanging="360"/>
      </w:pPr>
      <w:rPr>
        <w:rFonts w:ascii="Times New Roman" w:eastAsia="Times New Roman" w:hAnsi="Times New Roman"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C186E59"/>
    <w:multiLevelType w:val="multilevel"/>
    <w:tmpl w:val="354860FC"/>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956001"/>
    <w:multiLevelType w:val="multilevel"/>
    <w:tmpl w:val="B290F216"/>
    <w:lvl w:ilvl="0">
      <w:start w:val="3"/>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num w:numId="1" w16cid:durableId="2027169516">
    <w:abstractNumId w:val="6"/>
  </w:num>
  <w:num w:numId="2" w16cid:durableId="1672217169">
    <w:abstractNumId w:val="9"/>
    <w:lvlOverride w:ilvl="0">
      <w:lvl w:ilvl="0">
        <w:numFmt w:val="decimal"/>
        <w:pStyle w:val="Nagwek1"/>
        <w:lvlText w:val=""/>
        <w:lvlJc w:val="left"/>
        <w:rPr>
          <w:rFonts w:cs="Times New Roman"/>
        </w:rPr>
      </w:lvl>
    </w:lvlOverride>
    <w:lvlOverride w:ilvl="1">
      <w:lvl w:ilvl="1">
        <w:start w:val="1"/>
        <w:numFmt w:val="decimal"/>
        <w:pStyle w:val="Nagwek2"/>
        <w:lvlText w:val="%1.%2."/>
        <w:lvlJc w:val="left"/>
        <w:pPr>
          <w:tabs>
            <w:tab w:val="num" w:pos="2160"/>
          </w:tabs>
          <w:ind w:left="1512" w:hanging="432"/>
        </w:pPr>
        <w:rPr>
          <w:rFonts w:cs="Times New Roman"/>
        </w:rPr>
      </w:lvl>
    </w:lvlOverride>
    <w:lvlOverride w:ilvl="2">
      <w:lvl w:ilvl="2">
        <w:start w:val="1"/>
        <w:numFmt w:val="decimal"/>
        <w:pStyle w:val="Nagwek3"/>
        <w:lvlText w:val="%1.%2.%3."/>
        <w:lvlJc w:val="left"/>
        <w:pPr>
          <w:tabs>
            <w:tab w:val="num" w:pos="3240"/>
          </w:tabs>
          <w:ind w:left="1944" w:hanging="504"/>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Override>
  </w:num>
  <w:num w:numId="3" w16cid:durableId="867521426">
    <w:abstractNumId w:val="17"/>
  </w:num>
  <w:num w:numId="4" w16cid:durableId="535194230">
    <w:abstractNumId w:val="21"/>
  </w:num>
  <w:num w:numId="5" w16cid:durableId="2517839">
    <w:abstractNumId w:val="19"/>
  </w:num>
  <w:num w:numId="6" w16cid:durableId="861167714">
    <w:abstractNumId w:val="8"/>
  </w:num>
  <w:num w:numId="7" w16cid:durableId="1133787244">
    <w:abstractNumId w:val="23"/>
  </w:num>
  <w:num w:numId="8" w16cid:durableId="572934580">
    <w:abstractNumId w:val="22"/>
  </w:num>
  <w:num w:numId="9" w16cid:durableId="1007631918">
    <w:abstractNumId w:val="1"/>
  </w:num>
  <w:num w:numId="10" w16cid:durableId="1418819188">
    <w:abstractNumId w:val="9"/>
    <w:lvlOverride w:ilvl="0">
      <w:lvl w:ilvl="0">
        <w:numFmt w:val="decimal"/>
        <w:pStyle w:val="Nagwek1"/>
        <w:lvlText w:val=""/>
        <w:lvlJc w:val="left"/>
        <w:rPr>
          <w:rFonts w:cs="Times New Roman"/>
        </w:rPr>
      </w:lvl>
    </w:lvlOverride>
    <w:lvlOverride w:ilvl="1">
      <w:lvl w:ilvl="1">
        <w:start w:val="1"/>
        <w:numFmt w:val="decimal"/>
        <w:pStyle w:val="Nagwek2"/>
        <w:lvlText w:val="%1.%2."/>
        <w:lvlJc w:val="left"/>
        <w:pPr>
          <w:tabs>
            <w:tab w:val="num" w:pos="2160"/>
          </w:tabs>
          <w:ind w:left="1512" w:hanging="432"/>
        </w:pPr>
        <w:rPr>
          <w:rFonts w:cs="Times New Roman"/>
        </w:rPr>
      </w:lvl>
    </w:lvlOverride>
    <w:lvlOverride w:ilvl="2">
      <w:lvl w:ilvl="2">
        <w:start w:val="1"/>
        <w:numFmt w:val="decimal"/>
        <w:pStyle w:val="Nagwek3"/>
        <w:lvlText w:val="%1.%2.%3."/>
        <w:lvlJc w:val="left"/>
        <w:pPr>
          <w:tabs>
            <w:tab w:val="num" w:pos="3240"/>
          </w:tabs>
          <w:ind w:left="1944" w:hanging="504"/>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Override>
  </w:num>
  <w:num w:numId="11" w16cid:durableId="343359604">
    <w:abstractNumId w:val="12"/>
  </w:num>
  <w:num w:numId="12" w16cid:durableId="301154354">
    <w:abstractNumId w:val="20"/>
  </w:num>
  <w:num w:numId="13" w16cid:durableId="427699706">
    <w:abstractNumId w:val="7"/>
  </w:num>
  <w:num w:numId="14" w16cid:durableId="648705461">
    <w:abstractNumId w:val="4"/>
  </w:num>
  <w:num w:numId="15" w16cid:durableId="243493883">
    <w:abstractNumId w:val="26"/>
  </w:num>
  <w:num w:numId="16" w16cid:durableId="1897281726">
    <w:abstractNumId w:val="27"/>
  </w:num>
  <w:num w:numId="17" w16cid:durableId="581069865">
    <w:abstractNumId w:val="24"/>
  </w:num>
  <w:num w:numId="18" w16cid:durableId="1173954707">
    <w:abstractNumId w:val="25"/>
  </w:num>
  <w:num w:numId="19" w16cid:durableId="928121323">
    <w:abstractNumId w:val="3"/>
  </w:num>
  <w:num w:numId="20" w16cid:durableId="1384137163">
    <w:abstractNumId w:val="2"/>
  </w:num>
  <w:num w:numId="21" w16cid:durableId="1309897436">
    <w:abstractNumId w:val="10"/>
  </w:num>
  <w:num w:numId="22" w16cid:durableId="1458601485">
    <w:abstractNumId w:val="0"/>
  </w:num>
  <w:num w:numId="23" w16cid:durableId="1706444559">
    <w:abstractNumId w:val="5"/>
  </w:num>
  <w:num w:numId="24" w16cid:durableId="229509265">
    <w:abstractNumId w:val="14"/>
  </w:num>
  <w:num w:numId="25" w16cid:durableId="528446915">
    <w:abstractNumId w:val="13"/>
  </w:num>
  <w:num w:numId="26" w16cid:durableId="901450297">
    <w:abstractNumId w:val="18"/>
  </w:num>
  <w:num w:numId="27" w16cid:durableId="225147478">
    <w:abstractNumId w:val="11"/>
  </w:num>
  <w:num w:numId="28" w16cid:durableId="990642788">
    <w:abstractNumId w:val="16"/>
  </w:num>
  <w:num w:numId="29" w16cid:durableId="12870796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attachedTemplate r:id="rId1"/>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DRR PART A_BLANK TEMPLATE"/>
  </w:docVars>
  <w:rsids>
    <w:rsidRoot w:val="00F0616F"/>
    <w:rsid w:val="0000065F"/>
    <w:rsid w:val="00010F62"/>
    <w:rsid w:val="0001305B"/>
    <w:rsid w:val="00014A53"/>
    <w:rsid w:val="00022F93"/>
    <w:rsid w:val="00027287"/>
    <w:rsid w:val="00034078"/>
    <w:rsid w:val="0003441D"/>
    <w:rsid w:val="00036371"/>
    <w:rsid w:val="00036922"/>
    <w:rsid w:val="0004371C"/>
    <w:rsid w:val="00047B49"/>
    <w:rsid w:val="00050313"/>
    <w:rsid w:val="00052F17"/>
    <w:rsid w:val="0005366B"/>
    <w:rsid w:val="00055D41"/>
    <w:rsid w:val="00056C5E"/>
    <w:rsid w:val="00056CB2"/>
    <w:rsid w:val="00060EB3"/>
    <w:rsid w:val="00066A48"/>
    <w:rsid w:val="000760A0"/>
    <w:rsid w:val="00080418"/>
    <w:rsid w:val="00086DF5"/>
    <w:rsid w:val="00086EDB"/>
    <w:rsid w:val="0009106E"/>
    <w:rsid w:val="000970CF"/>
    <w:rsid w:val="000B4722"/>
    <w:rsid w:val="000C0167"/>
    <w:rsid w:val="000C0350"/>
    <w:rsid w:val="000C7028"/>
    <w:rsid w:val="000C7349"/>
    <w:rsid w:val="000D11D8"/>
    <w:rsid w:val="000D3D50"/>
    <w:rsid w:val="000D6D46"/>
    <w:rsid w:val="000D7C04"/>
    <w:rsid w:val="000E2603"/>
    <w:rsid w:val="000E26D1"/>
    <w:rsid w:val="000E6083"/>
    <w:rsid w:val="000F1F1A"/>
    <w:rsid w:val="000F39AD"/>
    <w:rsid w:val="000F575B"/>
    <w:rsid w:val="000F5C26"/>
    <w:rsid w:val="00104E07"/>
    <w:rsid w:val="00121CC6"/>
    <w:rsid w:val="00132A9C"/>
    <w:rsid w:val="00135446"/>
    <w:rsid w:val="001422E0"/>
    <w:rsid w:val="00154D5C"/>
    <w:rsid w:val="0015516D"/>
    <w:rsid w:val="001552C4"/>
    <w:rsid w:val="00156A2A"/>
    <w:rsid w:val="0015709A"/>
    <w:rsid w:val="001674F7"/>
    <w:rsid w:val="00170488"/>
    <w:rsid w:val="00176ADE"/>
    <w:rsid w:val="00177EEF"/>
    <w:rsid w:val="00183AF7"/>
    <w:rsid w:val="0018712B"/>
    <w:rsid w:val="00193D3A"/>
    <w:rsid w:val="001966D7"/>
    <w:rsid w:val="001B33D6"/>
    <w:rsid w:val="001B3787"/>
    <w:rsid w:val="001B5A1D"/>
    <w:rsid w:val="001C14C9"/>
    <w:rsid w:val="001C1B50"/>
    <w:rsid w:val="001C1DDC"/>
    <w:rsid w:val="001E07A6"/>
    <w:rsid w:val="001E6721"/>
    <w:rsid w:val="001E7372"/>
    <w:rsid w:val="0020043A"/>
    <w:rsid w:val="00207DE2"/>
    <w:rsid w:val="00212308"/>
    <w:rsid w:val="0021281E"/>
    <w:rsid w:val="00216065"/>
    <w:rsid w:val="00220DA9"/>
    <w:rsid w:val="00222ECF"/>
    <w:rsid w:val="002246CF"/>
    <w:rsid w:val="00224E60"/>
    <w:rsid w:val="002315E2"/>
    <w:rsid w:val="00233601"/>
    <w:rsid w:val="002336E2"/>
    <w:rsid w:val="002350DB"/>
    <w:rsid w:val="00235E9E"/>
    <w:rsid w:val="00255CE1"/>
    <w:rsid w:val="0026466F"/>
    <w:rsid w:val="002668BE"/>
    <w:rsid w:val="0026755A"/>
    <w:rsid w:val="00275553"/>
    <w:rsid w:val="00276722"/>
    <w:rsid w:val="00280601"/>
    <w:rsid w:val="002826BD"/>
    <w:rsid w:val="00286C75"/>
    <w:rsid w:val="00286CA2"/>
    <w:rsid w:val="0028732D"/>
    <w:rsid w:val="002918DB"/>
    <w:rsid w:val="00295173"/>
    <w:rsid w:val="00297C97"/>
    <w:rsid w:val="002A117E"/>
    <w:rsid w:val="002B2A50"/>
    <w:rsid w:val="002B3223"/>
    <w:rsid w:val="002B3C07"/>
    <w:rsid w:val="002B4A62"/>
    <w:rsid w:val="002B591E"/>
    <w:rsid w:val="002B5CF3"/>
    <w:rsid w:val="002C4888"/>
    <w:rsid w:val="002D1E83"/>
    <w:rsid w:val="002D2ACF"/>
    <w:rsid w:val="002D667D"/>
    <w:rsid w:val="002D72BA"/>
    <w:rsid w:val="002D7F7B"/>
    <w:rsid w:val="002E0608"/>
    <w:rsid w:val="002E504F"/>
    <w:rsid w:val="002E6C5D"/>
    <w:rsid w:val="002F1AA9"/>
    <w:rsid w:val="002F3806"/>
    <w:rsid w:val="002F4DC6"/>
    <w:rsid w:val="00302A79"/>
    <w:rsid w:val="00314895"/>
    <w:rsid w:val="00314BAC"/>
    <w:rsid w:val="00315DAB"/>
    <w:rsid w:val="003213A1"/>
    <w:rsid w:val="00322E69"/>
    <w:rsid w:val="003241BD"/>
    <w:rsid w:val="00325549"/>
    <w:rsid w:val="00326FD1"/>
    <w:rsid w:val="00330364"/>
    <w:rsid w:val="00333EFE"/>
    <w:rsid w:val="00341619"/>
    <w:rsid w:val="00345305"/>
    <w:rsid w:val="00346205"/>
    <w:rsid w:val="00346781"/>
    <w:rsid w:val="0035276D"/>
    <w:rsid w:val="00364544"/>
    <w:rsid w:val="003672F0"/>
    <w:rsid w:val="00373A2D"/>
    <w:rsid w:val="00374236"/>
    <w:rsid w:val="00376932"/>
    <w:rsid w:val="003778F7"/>
    <w:rsid w:val="0038041F"/>
    <w:rsid w:val="003831F5"/>
    <w:rsid w:val="00383483"/>
    <w:rsid w:val="00390581"/>
    <w:rsid w:val="003A2D67"/>
    <w:rsid w:val="003A7621"/>
    <w:rsid w:val="003A7DFB"/>
    <w:rsid w:val="003B0F7F"/>
    <w:rsid w:val="003C214B"/>
    <w:rsid w:val="003C230E"/>
    <w:rsid w:val="003C5FEF"/>
    <w:rsid w:val="003C7E01"/>
    <w:rsid w:val="003D62E5"/>
    <w:rsid w:val="003E0C81"/>
    <w:rsid w:val="003E7453"/>
    <w:rsid w:val="003F0678"/>
    <w:rsid w:val="003F2AE2"/>
    <w:rsid w:val="003F4022"/>
    <w:rsid w:val="003F4832"/>
    <w:rsid w:val="003F527F"/>
    <w:rsid w:val="00400C61"/>
    <w:rsid w:val="00403603"/>
    <w:rsid w:val="00405164"/>
    <w:rsid w:val="00405D74"/>
    <w:rsid w:val="00414ED3"/>
    <w:rsid w:val="0042038A"/>
    <w:rsid w:val="00425FDB"/>
    <w:rsid w:val="0043037C"/>
    <w:rsid w:val="00430E5A"/>
    <w:rsid w:val="0043750E"/>
    <w:rsid w:val="00442D92"/>
    <w:rsid w:val="004436DB"/>
    <w:rsid w:val="00450C2F"/>
    <w:rsid w:val="00453473"/>
    <w:rsid w:val="00453E21"/>
    <w:rsid w:val="00455281"/>
    <w:rsid w:val="00463408"/>
    <w:rsid w:val="00463DBD"/>
    <w:rsid w:val="00463EBE"/>
    <w:rsid w:val="004669AB"/>
    <w:rsid w:val="00470074"/>
    <w:rsid w:val="00493A75"/>
    <w:rsid w:val="00496ED0"/>
    <w:rsid w:val="004A2CAD"/>
    <w:rsid w:val="004A554F"/>
    <w:rsid w:val="004A5986"/>
    <w:rsid w:val="004A7411"/>
    <w:rsid w:val="004A745B"/>
    <w:rsid w:val="004A76A7"/>
    <w:rsid w:val="004B2D0E"/>
    <w:rsid w:val="004B55E4"/>
    <w:rsid w:val="004B7622"/>
    <w:rsid w:val="004C3779"/>
    <w:rsid w:val="004C3C1E"/>
    <w:rsid w:val="004C63D1"/>
    <w:rsid w:val="004D5D29"/>
    <w:rsid w:val="004D6648"/>
    <w:rsid w:val="005117A7"/>
    <w:rsid w:val="00524E46"/>
    <w:rsid w:val="005430EB"/>
    <w:rsid w:val="005530E8"/>
    <w:rsid w:val="00555FA0"/>
    <w:rsid w:val="00556355"/>
    <w:rsid w:val="00563EEB"/>
    <w:rsid w:val="005642FC"/>
    <w:rsid w:val="00565CAF"/>
    <w:rsid w:val="005731D1"/>
    <w:rsid w:val="00586D19"/>
    <w:rsid w:val="005870F2"/>
    <w:rsid w:val="00591F79"/>
    <w:rsid w:val="005923F7"/>
    <w:rsid w:val="00593F2A"/>
    <w:rsid w:val="005A182F"/>
    <w:rsid w:val="005A4186"/>
    <w:rsid w:val="005A4A30"/>
    <w:rsid w:val="005A7C3F"/>
    <w:rsid w:val="005B0F21"/>
    <w:rsid w:val="005C3290"/>
    <w:rsid w:val="005C3BB8"/>
    <w:rsid w:val="005C61AB"/>
    <w:rsid w:val="005C67E9"/>
    <w:rsid w:val="005D0BBD"/>
    <w:rsid w:val="005D4DFC"/>
    <w:rsid w:val="005E44D2"/>
    <w:rsid w:val="005E479D"/>
    <w:rsid w:val="00600EE3"/>
    <w:rsid w:val="00604213"/>
    <w:rsid w:val="00605288"/>
    <w:rsid w:val="00616717"/>
    <w:rsid w:val="00621007"/>
    <w:rsid w:val="00622F6D"/>
    <w:rsid w:val="00641E7E"/>
    <w:rsid w:val="00654AEE"/>
    <w:rsid w:val="00655EE1"/>
    <w:rsid w:val="00661A95"/>
    <w:rsid w:val="006779C7"/>
    <w:rsid w:val="006958A1"/>
    <w:rsid w:val="0069679C"/>
    <w:rsid w:val="006A6C06"/>
    <w:rsid w:val="006B0D41"/>
    <w:rsid w:val="006B2008"/>
    <w:rsid w:val="006B67BF"/>
    <w:rsid w:val="006C1943"/>
    <w:rsid w:val="006C5289"/>
    <w:rsid w:val="006D347B"/>
    <w:rsid w:val="006E02B5"/>
    <w:rsid w:val="006E2034"/>
    <w:rsid w:val="006E3C0B"/>
    <w:rsid w:val="006F0D4B"/>
    <w:rsid w:val="006F5C04"/>
    <w:rsid w:val="006F7A1C"/>
    <w:rsid w:val="00711DD5"/>
    <w:rsid w:val="00711EE7"/>
    <w:rsid w:val="007143F5"/>
    <w:rsid w:val="00715BB9"/>
    <w:rsid w:val="00715FE8"/>
    <w:rsid w:val="00720CD3"/>
    <w:rsid w:val="00735700"/>
    <w:rsid w:val="0073796E"/>
    <w:rsid w:val="00741D55"/>
    <w:rsid w:val="00742ACE"/>
    <w:rsid w:val="00750134"/>
    <w:rsid w:val="007536C9"/>
    <w:rsid w:val="00754B0A"/>
    <w:rsid w:val="00772CC3"/>
    <w:rsid w:val="007749F5"/>
    <w:rsid w:val="00776C73"/>
    <w:rsid w:val="00785456"/>
    <w:rsid w:val="00786C81"/>
    <w:rsid w:val="00796B53"/>
    <w:rsid w:val="007A5860"/>
    <w:rsid w:val="007A7CA3"/>
    <w:rsid w:val="007B2DDF"/>
    <w:rsid w:val="007C08AA"/>
    <w:rsid w:val="007C3FDB"/>
    <w:rsid w:val="007D5516"/>
    <w:rsid w:val="007D5D60"/>
    <w:rsid w:val="007F2FC2"/>
    <w:rsid w:val="007F4A67"/>
    <w:rsid w:val="00800E69"/>
    <w:rsid w:val="00804068"/>
    <w:rsid w:val="0081068E"/>
    <w:rsid w:val="00812EA7"/>
    <w:rsid w:val="00813042"/>
    <w:rsid w:val="00817422"/>
    <w:rsid w:val="00821349"/>
    <w:rsid w:val="00823940"/>
    <w:rsid w:val="0082725E"/>
    <w:rsid w:val="008325F8"/>
    <w:rsid w:val="00833A37"/>
    <w:rsid w:val="00833CCF"/>
    <w:rsid w:val="00841464"/>
    <w:rsid w:val="008427F4"/>
    <w:rsid w:val="00842DB9"/>
    <w:rsid w:val="008472CC"/>
    <w:rsid w:val="008501C4"/>
    <w:rsid w:val="00862062"/>
    <w:rsid w:val="00862DF4"/>
    <w:rsid w:val="00864DFC"/>
    <w:rsid w:val="00870F3B"/>
    <w:rsid w:val="00871A0B"/>
    <w:rsid w:val="00873DB8"/>
    <w:rsid w:val="00877AAF"/>
    <w:rsid w:val="00887EBE"/>
    <w:rsid w:val="00894607"/>
    <w:rsid w:val="008A1609"/>
    <w:rsid w:val="008A1FFA"/>
    <w:rsid w:val="008B3744"/>
    <w:rsid w:val="008B61E8"/>
    <w:rsid w:val="008B7735"/>
    <w:rsid w:val="008C10E6"/>
    <w:rsid w:val="008C5EE2"/>
    <w:rsid w:val="008D252B"/>
    <w:rsid w:val="008D353E"/>
    <w:rsid w:val="008D5C7B"/>
    <w:rsid w:val="008D6D7C"/>
    <w:rsid w:val="008E12D0"/>
    <w:rsid w:val="008E2A64"/>
    <w:rsid w:val="008E3108"/>
    <w:rsid w:val="008E44D1"/>
    <w:rsid w:val="008E6894"/>
    <w:rsid w:val="008F14E6"/>
    <w:rsid w:val="008F17C4"/>
    <w:rsid w:val="008F7900"/>
    <w:rsid w:val="00902B0A"/>
    <w:rsid w:val="00913437"/>
    <w:rsid w:val="00916142"/>
    <w:rsid w:val="00926E9D"/>
    <w:rsid w:val="00927648"/>
    <w:rsid w:val="00927C08"/>
    <w:rsid w:val="00932C40"/>
    <w:rsid w:val="00934DE7"/>
    <w:rsid w:val="009462D5"/>
    <w:rsid w:val="00946463"/>
    <w:rsid w:val="00954247"/>
    <w:rsid w:val="009550DA"/>
    <w:rsid w:val="00963CC3"/>
    <w:rsid w:val="0096594E"/>
    <w:rsid w:val="009669CE"/>
    <w:rsid w:val="0097359B"/>
    <w:rsid w:val="00976921"/>
    <w:rsid w:val="00983E7E"/>
    <w:rsid w:val="00996C73"/>
    <w:rsid w:val="009979C0"/>
    <w:rsid w:val="009A32BB"/>
    <w:rsid w:val="009A3991"/>
    <w:rsid w:val="009C276C"/>
    <w:rsid w:val="009D2BF8"/>
    <w:rsid w:val="009D3E2E"/>
    <w:rsid w:val="009D5073"/>
    <w:rsid w:val="009E43F1"/>
    <w:rsid w:val="009F584F"/>
    <w:rsid w:val="00A0046B"/>
    <w:rsid w:val="00A02CA2"/>
    <w:rsid w:val="00A06C9C"/>
    <w:rsid w:val="00A10493"/>
    <w:rsid w:val="00A1262E"/>
    <w:rsid w:val="00A16038"/>
    <w:rsid w:val="00A16D84"/>
    <w:rsid w:val="00A22949"/>
    <w:rsid w:val="00A24A11"/>
    <w:rsid w:val="00A2542E"/>
    <w:rsid w:val="00A31398"/>
    <w:rsid w:val="00A4458D"/>
    <w:rsid w:val="00A461BF"/>
    <w:rsid w:val="00A520A8"/>
    <w:rsid w:val="00A52BE1"/>
    <w:rsid w:val="00A56BA1"/>
    <w:rsid w:val="00A62B6B"/>
    <w:rsid w:val="00A63592"/>
    <w:rsid w:val="00A6675B"/>
    <w:rsid w:val="00A71450"/>
    <w:rsid w:val="00A7715A"/>
    <w:rsid w:val="00A80BA5"/>
    <w:rsid w:val="00A82A48"/>
    <w:rsid w:val="00A84B04"/>
    <w:rsid w:val="00A95EF4"/>
    <w:rsid w:val="00AA3853"/>
    <w:rsid w:val="00AA41CD"/>
    <w:rsid w:val="00AA5512"/>
    <w:rsid w:val="00AB26BD"/>
    <w:rsid w:val="00AC2E70"/>
    <w:rsid w:val="00AC5344"/>
    <w:rsid w:val="00AD02B5"/>
    <w:rsid w:val="00AD23CD"/>
    <w:rsid w:val="00AD53B0"/>
    <w:rsid w:val="00AD704B"/>
    <w:rsid w:val="00AD714C"/>
    <w:rsid w:val="00AE6041"/>
    <w:rsid w:val="00AE68E2"/>
    <w:rsid w:val="00AF5B81"/>
    <w:rsid w:val="00B04AEF"/>
    <w:rsid w:val="00B142BC"/>
    <w:rsid w:val="00B16430"/>
    <w:rsid w:val="00B222FF"/>
    <w:rsid w:val="00B22C56"/>
    <w:rsid w:val="00B24673"/>
    <w:rsid w:val="00B2632C"/>
    <w:rsid w:val="00B267F1"/>
    <w:rsid w:val="00B3602A"/>
    <w:rsid w:val="00B510DE"/>
    <w:rsid w:val="00B54DF9"/>
    <w:rsid w:val="00B57775"/>
    <w:rsid w:val="00B60CD5"/>
    <w:rsid w:val="00B7200F"/>
    <w:rsid w:val="00B82252"/>
    <w:rsid w:val="00BA06FF"/>
    <w:rsid w:val="00BA3379"/>
    <w:rsid w:val="00BB7585"/>
    <w:rsid w:val="00BD623B"/>
    <w:rsid w:val="00BE3C29"/>
    <w:rsid w:val="00BF26F3"/>
    <w:rsid w:val="00BF3DF8"/>
    <w:rsid w:val="00C0445D"/>
    <w:rsid w:val="00C12B7C"/>
    <w:rsid w:val="00C15C7B"/>
    <w:rsid w:val="00C22B86"/>
    <w:rsid w:val="00C31F59"/>
    <w:rsid w:val="00C31F80"/>
    <w:rsid w:val="00C349B5"/>
    <w:rsid w:val="00C47E3D"/>
    <w:rsid w:val="00C615B3"/>
    <w:rsid w:val="00C667E3"/>
    <w:rsid w:val="00C672C6"/>
    <w:rsid w:val="00C70949"/>
    <w:rsid w:val="00C735BA"/>
    <w:rsid w:val="00C77FE8"/>
    <w:rsid w:val="00C8306E"/>
    <w:rsid w:val="00C849F9"/>
    <w:rsid w:val="00C8569F"/>
    <w:rsid w:val="00C857B4"/>
    <w:rsid w:val="00C90A90"/>
    <w:rsid w:val="00C9409F"/>
    <w:rsid w:val="00C94EBB"/>
    <w:rsid w:val="00C95699"/>
    <w:rsid w:val="00CA2754"/>
    <w:rsid w:val="00CA545F"/>
    <w:rsid w:val="00CA6069"/>
    <w:rsid w:val="00CB0AB3"/>
    <w:rsid w:val="00CD0C99"/>
    <w:rsid w:val="00CD148F"/>
    <w:rsid w:val="00CD43D8"/>
    <w:rsid w:val="00CE2CE5"/>
    <w:rsid w:val="00CE7D0F"/>
    <w:rsid w:val="00CF3DE5"/>
    <w:rsid w:val="00CF4651"/>
    <w:rsid w:val="00CF5A4F"/>
    <w:rsid w:val="00D01132"/>
    <w:rsid w:val="00D02545"/>
    <w:rsid w:val="00D170F4"/>
    <w:rsid w:val="00D21724"/>
    <w:rsid w:val="00D231A0"/>
    <w:rsid w:val="00D233EA"/>
    <w:rsid w:val="00D25FD7"/>
    <w:rsid w:val="00D42F40"/>
    <w:rsid w:val="00D47447"/>
    <w:rsid w:val="00D525E6"/>
    <w:rsid w:val="00D5320A"/>
    <w:rsid w:val="00D75C54"/>
    <w:rsid w:val="00D80ED5"/>
    <w:rsid w:val="00D92BD8"/>
    <w:rsid w:val="00DA20E0"/>
    <w:rsid w:val="00DB0218"/>
    <w:rsid w:val="00DB02C2"/>
    <w:rsid w:val="00DB24D5"/>
    <w:rsid w:val="00DB72FD"/>
    <w:rsid w:val="00DC2D62"/>
    <w:rsid w:val="00DC6BBB"/>
    <w:rsid w:val="00DD0B8C"/>
    <w:rsid w:val="00DD328D"/>
    <w:rsid w:val="00DE08EA"/>
    <w:rsid w:val="00DF09F0"/>
    <w:rsid w:val="00DF3EFA"/>
    <w:rsid w:val="00DF4F79"/>
    <w:rsid w:val="00E0433E"/>
    <w:rsid w:val="00E0566C"/>
    <w:rsid w:val="00E068AA"/>
    <w:rsid w:val="00E0734C"/>
    <w:rsid w:val="00E13140"/>
    <w:rsid w:val="00E14C67"/>
    <w:rsid w:val="00E21B86"/>
    <w:rsid w:val="00E21C49"/>
    <w:rsid w:val="00E2459F"/>
    <w:rsid w:val="00E26446"/>
    <w:rsid w:val="00E27B0A"/>
    <w:rsid w:val="00E27DA5"/>
    <w:rsid w:val="00E30D0A"/>
    <w:rsid w:val="00E40F33"/>
    <w:rsid w:val="00E4272E"/>
    <w:rsid w:val="00E66584"/>
    <w:rsid w:val="00E665B6"/>
    <w:rsid w:val="00E66FD1"/>
    <w:rsid w:val="00E771A4"/>
    <w:rsid w:val="00E80850"/>
    <w:rsid w:val="00E80CA9"/>
    <w:rsid w:val="00E82FEC"/>
    <w:rsid w:val="00E87E38"/>
    <w:rsid w:val="00E906A1"/>
    <w:rsid w:val="00E97926"/>
    <w:rsid w:val="00EA4F83"/>
    <w:rsid w:val="00EA71AB"/>
    <w:rsid w:val="00EB20A4"/>
    <w:rsid w:val="00EB213F"/>
    <w:rsid w:val="00EB3D0D"/>
    <w:rsid w:val="00EB5E41"/>
    <w:rsid w:val="00EC3AF0"/>
    <w:rsid w:val="00EC6B3A"/>
    <w:rsid w:val="00ED6CA9"/>
    <w:rsid w:val="00EE5396"/>
    <w:rsid w:val="00EE5998"/>
    <w:rsid w:val="00F01568"/>
    <w:rsid w:val="00F01A3D"/>
    <w:rsid w:val="00F0616F"/>
    <w:rsid w:val="00F06469"/>
    <w:rsid w:val="00F06660"/>
    <w:rsid w:val="00F12DB2"/>
    <w:rsid w:val="00F26311"/>
    <w:rsid w:val="00F3416E"/>
    <w:rsid w:val="00F43696"/>
    <w:rsid w:val="00F54B01"/>
    <w:rsid w:val="00F56430"/>
    <w:rsid w:val="00F618DC"/>
    <w:rsid w:val="00F76EB7"/>
    <w:rsid w:val="00F800D0"/>
    <w:rsid w:val="00F83455"/>
    <w:rsid w:val="00F87EEB"/>
    <w:rsid w:val="00F912C4"/>
    <w:rsid w:val="00F928B4"/>
    <w:rsid w:val="00F97707"/>
    <w:rsid w:val="00F97BFE"/>
    <w:rsid w:val="00FA504D"/>
    <w:rsid w:val="00FA6C2C"/>
    <w:rsid w:val="00FB0DD0"/>
    <w:rsid w:val="00FB2ECD"/>
    <w:rsid w:val="00FC4ED1"/>
    <w:rsid w:val="00FE41F7"/>
    <w:rsid w:val="00FE7CCA"/>
    <w:rsid w:val="00FF45DE"/>
    <w:rsid w:val="00FF7FAC"/>
    <w:rsid w:val="0220B150"/>
    <w:rsid w:val="02897293"/>
    <w:rsid w:val="0329C5C4"/>
    <w:rsid w:val="09170678"/>
    <w:rsid w:val="0A89C327"/>
    <w:rsid w:val="0D765798"/>
    <w:rsid w:val="0DB2B122"/>
    <w:rsid w:val="0F9A3A3F"/>
    <w:rsid w:val="106C2769"/>
    <w:rsid w:val="1081C8B5"/>
    <w:rsid w:val="10DCBCC7"/>
    <w:rsid w:val="110DE8A6"/>
    <w:rsid w:val="1291E902"/>
    <w:rsid w:val="12BE4B50"/>
    <w:rsid w:val="134F03EE"/>
    <w:rsid w:val="13CE836A"/>
    <w:rsid w:val="14EAD44F"/>
    <w:rsid w:val="1534C36C"/>
    <w:rsid w:val="170E5CE7"/>
    <w:rsid w:val="179D3D7A"/>
    <w:rsid w:val="1923D17A"/>
    <w:rsid w:val="19F38B0C"/>
    <w:rsid w:val="1C6A9790"/>
    <w:rsid w:val="1CB89F62"/>
    <w:rsid w:val="1E0759FB"/>
    <w:rsid w:val="2014DAD3"/>
    <w:rsid w:val="20739FA3"/>
    <w:rsid w:val="20A468FD"/>
    <w:rsid w:val="226FA20D"/>
    <w:rsid w:val="22C5FEEC"/>
    <w:rsid w:val="22CE3EB7"/>
    <w:rsid w:val="23D77AC7"/>
    <w:rsid w:val="25C7FB8F"/>
    <w:rsid w:val="26C92F7F"/>
    <w:rsid w:val="28B74989"/>
    <w:rsid w:val="29F8190E"/>
    <w:rsid w:val="2BC5D42D"/>
    <w:rsid w:val="2D9C14E5"/>
    <w:rsid w:val="367CF244"/>
    <w:rsid w:val="36C09CED"/>
    <w:rsid w:val="37023836"/>
    <w:rsid w:val="380B96B6"/>
    <w:rsid w:val="38284135"/>
    <w:rsid w:val="393EB9EE"/>
    <w:rsid w:val="3A19B23F"/>
    <w:rsid w:val="3ACD0B0D"/>
    <w:rsid w:val="3BA252E3"/>
    <w:rsid w:val="3C1BC834"/>
    <w:rsid w:val="3C321179"/>
    <w:rsid w:val="3CDE9CA4"/>
    <w:rsid w:val="3F2F2506"/>
    <w:rsid w:val="41C98858"/>
    <w:rsid w:val="43296433"/>
    <w:rsid w:val="43519947"/>
    <w:rsid w:val="4473230A"/>
    <w:rsid w:val="4637E512"/>
    <w:rsid w:val="46D35AFC"/>
    <w:rsid w:val="4787E8F4"/>
    <w:rsid w:val="482CCF34"/>
    <w:rsid w:val="4B6EBA61"/>
    <w:rsid w:val="4CE704FB"/>
    <w:rsid w:val="4F7BF27D"/>
    <w:rsid w:val="4FBC86F9"/>
    <w:rsid w:val="5022F8AF"/>
    <w:rsid w:val="51BA891D"/>
    <w:rsid w:val="52496491"/>
    <w:rsid w:val="52762E2D"/>
    <w:rsid w:val="530252C7"/>
    <w:rsid w:val="5387D9A2"/>
    <w:rsid w:val="54A494C8"/>
    <w:rsid w:val="54E307A3"/>
    <w:rsid w:val="5501814F"/>
    <w:rsid w:val="55810553"/>
    <w:rsid w:val="559B66DD"/>
    <w:rsid w:val="59408E5C"/>
    <w:rsid w:val="59B6B707"/>
    <w:rsid w:val="5B528768"/>
    <w:rsid w:val="5B571660"/>
    <w:rsid w:val="5CA35A1B"/>
    <w:rsid w:val="5F6405CE"/>
    <w:rsid w:val="6007A4A2"/>
    <w:rsid w:val="640664C9"/>
    <w:rsid w:val="64CD2D08"/>
    <w:rsid w:val="66872D6A"/>
    <w:rsid w:val="68545C03"/>
    <w:rsid w:val="6881FEB4"/>
    <w:rsid w:val="69073C9D"/>
    <w:rsid w:val="6A6252AB"/>
    <w:rsid w:val="6A95330B"/>
    <w:rsid w:val="6BDF90AB"/>
    <w:rsid w:val="6CA5672C"/>
    <w:rsid w:val="6DAA97C7"/>
    <w:rsid w:val="7189931A"/>
    <w:rsid w:val="74FE80E3"/>
    <w:rsid w:val="780A8F81"/>
    <w:rsid w:val="788F208A"/>
    <w:rsid w:val="7A7C5E74"/>
    <w:rsid w:val="7AA470D4"/>
    <w:rsid w:val="7B7AA7A3"/>
    <w:rsid w:val="7CB30F06"/>
    <w:rsid w:val="7F7CC25D"/>
    <w:rsid w:val="7FF2B6B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25E560"/>
  <w15:docId w15:val="{3E1128B6-A4B7-43FA-A046-0C95F73D9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2C6"/>
    <w:pPr>
      <w:autoSpaceDE w:val="0"/>
      <w:autoSpaceDN w:val="0"/>
    </w:pPr>
    <w:rPr>
      <w:rFonts w:ascii="Arial" w:hAnsi="Arial" w:cs="Arial"/>
      <w:sz w:val="24"/>
      <w:szCs w:val="24"/>
      <w:lang w:val="en-GB" w:eastAsia="en-GB"/>
    </w:rPr>
  </w:style>
  <w:style w:type="paragraph" w:styleId="Nagwek1">
    <w:name w:val="heading 1"/>
    <w:basedOn w:val="Normalny"/>
    <w:link w:val="Nagwek1Znak"/>
    <w:uiPriority w:val="99"/>
    <w:qFormat/>
    <w:rsid w:val="00C672C6"/>
    <w:pPr>
      <w:keepNext/>
      <w:keepLines/>
      <w:numPr>
        <w:numId w:val="2"/>
      </w:numPr>
      <w:ind w:left="357" w:hanging="357"/>
      <w:outlineLvl w:val="0"/>
    </w:pPr>
    <w:rPr>
      <w:rFonts w:ascii="Times New Roman" w:hAnsi="Times New Roman"/>
      <w:b/>
      <w:bCs/>
      <w:szCs w:val="28"/>
    </w:rPr>
  </w:style>
  <w:style w:type="paragraph" w:styleId="Nagwek2">
    <w:name w:val="heading 2"/>
    <w:basedOn w:val="Nagwek1"/>
    <w:link w:val="Nagwek2Znak"/>
    <w:uiPriority w:val="99"/>
    <w:qFormat/>
    <w:rsid w:val="00C672C6"/>
    <w:pPr>
      <w:numPr>
        <w:ilvl w:val="1"/>
      </w:numPr>
      <w:outlineLvl w:val="1"/>
    </w:pPr>
    <w:rPr>
      <w:bCs w:val="0"/>
      <w:iCs/>
    </w:rPr>
  </w:style>
  <w:style w:type="paragraph" w:styleId="Nagwek3">
    <w:name w:val="heading 3"/>
    <w:basedOn w:val="Nagwek1"/>
    <w:link w:val="Nagwek3Znak"/>
    <w:uiPriority w:val="99"/>
    <w:qFormat/>
    <w:rsid w:val="00C672C6"/>
    <w:pPr>
      <w:numPr>
        <w:ilvl w:val="2"/>
      </w:numPr>
      <w:tabs>
        <w:tab w:val="left" w:pos="720"/>
      </w:tabs>
      <w:ind w:left="505" w:hanging="505"/>
      <w:outlineLvl w:val="2"/>
    </w:pPr>
    <w:rPr>
      <w:bCs w:val="0"/>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04E07"/>
    <w:rPr>
      <w:rFonts w:ascii="Cambria" w:hAnsi="Cambria" w:cs="Times New Roman"/>
      <w:b/>
      <w:bCs/>
      <w:kern w:val="32"/>
      <w:sz w:val="32"/>
      <w:szCs w:val="32"/>
      <w:lang w:val="en-GB" w:eastAsia="en-GB"/>
    </w:rPr>
  </w:style>
  <w:style w:type="character" w:customStyle="1" w:styleId="Nagwek2Znak">
    <w:name w:val="Nagłówek 2 Znak"/>
    <w:link w:val="Nagwek2"/>
    <w:uiPriority w:val="99"/>
    <w:semiHidden/>
    <w:locked/>
    <w:rsid w:val="00104E07"/>
    <w:rPr>
      <w:rFonts w:ascii="Cambria" w:hAnsi="Cambria" w:cs="Times New Roman"/>
      <w:b/>
      <w:bCs/>
      <w:i/>
      <w:iCs/>
      <w:sz w:val="28"/>
      <w:szCs w:val="28"/>
      <w:lang w:val="en-GB" w:eastAsia="en-GB"/>
    </w:rPr>
  </w:style>
  <w:style w:type="character" w:customStyle="1" w:styleId="Nagwek3Znak">
    <w:name w:val="Nagłówek 3 Znak"/>
    <w:link w:val="Nagwek3"/>
    <w:uiPriority w:val="99"/>
    <w:semiHidden/>
    <w:locked/>
    <w:rsid w:val="00104E07"/>
    <w:rPr>
      <w:rFonts w:ascii="Cambria" w:hAnsi="Cambria" w:cs="Times New Roman"/>
      <w:b/>
      <w:bCs/>
      <w:sz w:val="26"/>
      <w:szCs w:val="26"/>
      <w:lang w:val="en-GB" w:eastAsia="en-GB"/>
    </w:rPr>
  </w:style>
  <w:style w:type="paragraph" w:styleId="Tekstpodstawowy">
    <w:name w:val="Body Text"/>
    <w:basedOn w:val="Normalny"/>
    <w:link w:val="TekstpodstawowyZnak"/>
    <w:uiPriority w:val="99"/>
    <w:semiHidden/>
    <w:rsid w:val="00C672C6"/>
    <w:pPr>
      <w:jc w:val="center"/>
    </w:pPr>
    <w:rPr>
      <w:b/>
      <w:bCs/>
      <w:sz w:val="48"/>
      <w:szCs w:val="48"/>
    </w:rPr>
  </w:style>
  <w:style w:type="character" w:customStyle="1" w:styleId="TekstpodstawowyZnak">
    <w:name w:val="Tekst podstawowy Znak"/>
    <w:link w:val="Tekstpodstawowy"/>
    <w:uiPriority w:val="99"/>
    <w:semiHidden/>
    <w:locked/>
    <w:rsid w:val="00104E07"/>
    <w:rPr>
      <w:rFonts w:ascii="Arial" w:hAnsi="Arial" w:cs="Arial"/>
      <w:sz w:val="24"/>
      <w:szCs w:val="24"/>
      <w:lang w:val="en-GB" w:eastAsia="en-GB"/>
    </w:rPr>
  </w:style>
  <w:style w:type="paragraph" w:customStyle="1" w:styleId="HeadingPartA-B-C">
    <w:name w:val="Heading Part A-B-C"/>
    <w:basedOn w:val="Normalny"/>
    <w:next w:val="Normalny"/>
    <w:uiPriority w:val="99"/>
    <w:rsid w:val="00C672C6"/>
    <w:pPr>
      <w:jc w:val="center"/>
    </w:pPr>
    <w:rPr>
      <w:b/>
      <w:sz w:val="48"/>
    </w:rPr>
  </w:style>
  <w:style w:type="paragraph" w:styleId="Stopka">
    <w:name w:val="footer"/>
    <w:basedOn w:val="Normalny"/>
    <w:link w:val="StopkaZnak"/>
    <w:uiPriority w:val="99"/>
    <w:semiHidden/>
    <w:rsid w:val="00C672C6"/>
    <w:pPr>
      <w:tabs>
        <w:tab w:val="center" w:pos="4153"/>
        <w:tab w:val="right" w:pos="8306"/>
      </w:tabs>
    </w:pPr>
    <w:rPr>
      <w:sz w:val="16"/>
      <w:szCs w:val="20"/>
    </w:rPr>
  </w:style>
  <w:style w:type="character" w:customStyle="1" w:styleId="StopkaZnak">
    <w:name w:val="Stopka Znak"/>
    <w:link w:val="Stopka"/>
    <w:uiPriority w:val="99"/>
    <w:semiHidden/>
    <w:locked/>
    <w:rsid w:val="00104E07"/>
    <w:rPr>
      <w:rFonts w:ascii="Arial" w:hAnsi="Arial" w:cs="Arial"/>
      <w:sz w:val="24"/>
      <w:szCs w:val="24"/>
      <w:lang w:val="en-GB" w:eastAsia="en-GB"/>
    </w:rPr>
  </w:style>
  <w:style w:type="paragraph" w:styleId="Tekstpodstawowywcity3">
    <w:name w:val="Body Text Indent 3"/>
    <w:basedOn w:val="Normalny"/>
    <w:link w:val="Tekstpodstawowywcity3Znak"/>
    <w:uiPriority w:val="99"/>
    <w:semiHidden/>
    <w:rsid w:val="00C672C6"/>
    <w:pPr>
      <w:ind w:left="709"/>
    </w:pPr>
    <w:rPr>
      <w:i/>
      <w:iCs/>
    </w:rPr>
  </w:style>
  <w:style w:type="character" w:customStyle="1" w:styleId="Tekstpodstawowywcity3Znak">
    <w:name w:val="Tekst podstawowy wcięty 3 Znak"/>
    <w:link w:val="Tekstpodstawowywcity3"/>
    <w:uiPriority w:val="99"/>
    <w:semiHidden/>
    <w:locked/>
    <w:rsid w:val="00104E07"/>
    <w:rPr>
      <w:rFonts w:ascii="Arial" w:hAnsi="Arial" w:cs="Arial"/>
      <w:sz w:val="16"/>
      <w:szCs w:val="16"/>
      <w:lang w:val="en-GB" w:eastAsia="en-GB"/>
    </w:rPr>
  </w:style>
  <w:style w:type="character" w:styleId="Numerstrony">
    <w:name w:val="page number"/>
    <w:uiPriority w:val="99"/>
    <w:semiHidden/>
    <w:rsid w:val="00C672C6"/>
    <w:rPr>
      <w:rFonts w:cs="Times New Roman"/>
      <w:sz w:val="16"/>
      <w:szCs w:val="16"/>
    </w:rPr>
  </w:style>
  <w:style w:type="paragraph" w:customStyle="1" w:styleId="HeadingAnnex">
    <w:name w:val="Heading Annex"/>
    <w:basedOn w:val="Normalny"/>
    <w:next w:val="Normalny"/>
    <w:uiPriority w:val="99"/>
    <w:rsid w:val="00C672C6"/>
    <w:pPr>
      <w:jc w:val="center"/>
    </w:pPr>
    <w:rPr>
      <w:b/>
      <w:bCs/>
      <w:color w:val="000000"/>
      <w:sz w:val="28"/>
      <w:szCs w:val="28"/>
    </w:rPr>
  </w:style>
  <w:style w:type="paragraph" w:styleId="Tekstkomentarza">
    <w:name w:val="annotation text"/>
    <w:basedOn w:val="Normalny"/>
    <w:link w:val="TekstkomentarzaZnak"/>
    <w:uiPriority w:val="99"/>
    <w:semiHidden/>
    <w:rsid w:val="00C672C6"/>
    <w:rPr>
      <w:sz w:val="20"/>
      <w:szCs w:val="20"/>
    </w:rPr>
  </w:style>
  <w:style w:type="character" w:customStyle="1" w:styleId="TekstkomentarzaZnak">
    <w:name w:val="Tekst komentarza Znak"/>
    <w:link w:val="Tekstkomentarza"/>
    <w:uiPriority w:val="99"/>
    <w:semiHidden/>
    <w:locked/>
    <w:rsid w:val="003B0F7F"/>
    <w:rPr>
      <w:rFonts w:ascii="Arial" w:hAnsi="Arial" w:cs="Arial"/>
      <w:lang w:val="en-GB" w:eastAsia="en-GB"/>
    </w:rPr>
  </w:style>
  <w:style w:type="paragraph" w:styleId="Tematkomentarza">
    <w:name w:val="annotation subject"/>
    <w:basedOn w:val="Tekstkomentarza"/>
    <w:next w:val="Tekstkomentarza"/>
    <w:link w:val="TematkomentarzaZnak"/>
    <w:uiPriority w:val="99"/>
    <w:semiHidden/>
    <w:rsid w:val="003B0F7F"/>
    <w:rPr>
      <w:b/>
      <w:bCs/>
    </w:rPr>
  </w:style>
  <w:style w:type="character" w:customStyle="1" w:styleId="TematkomentarzaZnak">
    <w:name w:val="Temat komentarza Znak"/>
    <w:link w:val="Tematkomentarza"/>
    <w:uiPriority w:val="99"/>
    <w:locked/>
    <w:rsid w:val="003B0F7F"/>
    <w:rPr>
      <w:rFonts w:ascii="Arial" w:hAnsi="Arial" w:cs="Arial"/>
      <w:lang w:val="en-GB" w:eastAsia="en-GB"/>
    </w:rPr>
  </w:style>
  <w:style w:type="paragraph" w:styleId="Nagwek">
    <w:name w:val="header"/>
    <w:basedOn w:val="Normalny"/>
    <w:link w:val="NagwekZnak"/>
    <w:uiPriority w:val="99"/>
    <w:semiHidden/>
    <w:rsid w:val="00C672C6"/>
    <w:pPr>
      <w:tabs>
        <w:tab w:val="center" w:pos="4153"/>
        <w:tab w:val="right" w:pos="8306"/>
      </w:tabs>
    </w:pPr>
    <w:rPr>
      <w:sz w:val="16"/>
    </w:rPr>
  </w:style>
  <w:style w:type="character" w:customStyle="1" w:styleId="NagwekZnak">
    <w:name w:val="Nagłówek Znak"/>
    <w:link w:val="Nagwek"/>
    <w:uiPriority w:val="99"/>
    <w:semiHidden/>
    <w:locked/>
    <w:rsid w:val="00104E07"/>
    <w:rPr>
      <w:rFonts w:ascii="Arial" w:hAnsi="Arial" w:cs="Arial"/>
      <w:sz w:val="24"/>
      <w:szCs w:val="24"/>
      <w:lang w:val="en-GB" w:eastAsia="en-GB"/>
    </w:rPr>
  </w:style>
  <w:style w:type="paragraph" w:styleId="Spistreci2">
    <w:name w:val="toc 2"/>
    <w:basedOn w:val="Normalny"/>
    <w:next w:val="Normalny"/>
    <w:autoRedefine/>
    <w:uiPriority w:val="99"/>
    <w:semiHidden/>
    <w:rsid w:val="00C672C6"/>
    <w:pPr>
      <w:ind w:left="240"/>
    </w:pPr>
  </w:style>
  <w:style w:type="paragraph" w:styleId="Spistreci1">
    <w:name w:val="toc 1"/>
    <w:basedOn w:val="OECD-BASIS-TEXT"/>
    <w:next w:val="Normalny"/>
    <w:uiPriority w:val="39"/>
    <w:rsid w:val="00C672C6"/>
    <w:pPr>
      <w:tabs>
        <w:tab w:val="clear" w:pos="720"/>
        <w:tab w:val="left" w:pos="1134"/>
        <w:tab w:val="left" w:pos="8789"/>
      </w:tabs>
      <w:spacing w:before="120" w:after="120" w:line="240" w:lineRule="auto"/>
      <w:ind w:left="851" w:hanging="851"/>
    </w:pPr>
    <w:rPr>
      <w:rFonts w:ascii="Times New Roman Bold" w:hAnsi="Times New Roman Bold"/>
      <w:b/>
    </w:rPr>
  </w:style>
  <w:style w:type="paragraph" w:styleId="Spistreci3">
    <w:name w:val="toc 3"/>
    <w:basedOn w:val="Normalny"/>
    <w:next w:val="Normalny"/>
    <w:autoRedefine/>
    <w:uiPriority w:val="99"/>
    <w:semiHidden/>
    <w:rsid w:val="00C672C6"/>
    <w:pPr>
      <w:tabs>
        <w:tab w:val="left" w:pos="1200"/>
        <w:tab w:val="right" w:leader="dot" w:pos="9345"/>
      </w:tabs>
      <w:ind w:left="480"/>
    </w:pPr>
  </w:style>
  <w:style w:type="paragraph" w:styleId="Spistreci4">
    <w:name w:val="toc 4"/>
    <w:basedOn w:val="Normalny"/>
    <w:next w:val="Normalny"/>
    <w:autoRedefine/>
    <w:uiPriority w:val="99"/>
    <w:semiHidden/>
    <w:rsid w:val="00C672C6"/>
    <w:pPr>
      <w:ind w:left="720"/>
    </w:pPr>
  </w:style>
  <w:style w:type="character" w:styleId="Hipercze">
    <w:name w:val="Hyperlink"/>
    <w:uiPriority w:val="99"/>
    <w:semiHidden/>
    <w:rsid w:val="00C672C6"/>
    <w:rPr>
      <w:rFonts w:cs="Times New Roman"/>
      <w:color w:val="0000FF"/>
      <w:u w:val="single"/>
    </w:rPr>
  </w:style>
  <w:style w:type="paragraph" w:customStyle="1" w:styleId="TableText8pt">
    <w:name w:val="Table Text 8pt"/>
    <w:basedOn w:val="Normalny"/>
    <w:uiPriority w:val="99"/>
    <w:rsid w:val="00C672C6"/>
    <w:pPr>
      <w:autoSpaceDE/>
      <w:autoSpaceDN/>
      <w:spacing w:before="40" w:after="40"/>
      <w:jc w:val="center"/>
    </w:pPr>
    <w:rPr>
      <w:rFonts w:ascii="Times New Roman" w:hAnsi="Times New Roman" w:cs="Times New Roman"/>
      <w:sz w:val="16"/>
      <w:lang w:eastAsia="en-US"/>
    </w:rPr>
  </w:style>
  <w:style w:type="paragraph" w:customStyle="1" w:styleId="TableHeader8pt">
    <w:name w:val="Table Header 8pt"/>
    <w:basedOn w:val="Normalny"/>
    <w:uiPriority w:val="99"/>
    <w:rsid w:val="00C672C6"/>
    <w:pPr>
      <w:keepNext/>
      <w:autoSpaceDE/>
      <w:autoSpaceDN/>
      <w:spacing w:before="40" w:after="40"/>
      <w:jc w:val="center"/>
    </w:pPr>
    <w:rPr>
      <w:rFonts w:ascii="Times New Roman" w:hAnsi="Times New Roman" w:cs="Times New Roman"/>
      <w:b/>
      <w:sz w:val="16"/>
      <w:lang w:eastAsia="en-US"/>
    </w:rPr>
  </w:style>
  <w:style w:type="paragraph" w:customStyle="1" w:styleId="NormalNoSpaceAfter">
    <w:name w:val="Normal NoSpaceAfter"/>
    <w:basedOn w:val="Normalny"/>
    <w:uiPriority w:val="99"/>
    <w:rsid w:val="00C672C6"/>
    <w:pPr>
      <w:autoSpaceDE/>
      <w:autoSpaceDN/>
    </w:pPr>
    <w:rPr>
      <w:rFonts w:ascii="Times New Roman" w:hAnsi="Times New Roman" w:cs="Times New Roman"/>
      <w:lang w:eastAsia="en-US"/>
    </w:rPr>
  </w:style>
  <w:style w:type="paragraph" w:styleId="Legenda">
    <w:name w:val="caption"/>
    <w:aliases w:val="o,o + Links"/>
    <w:basedOn w:val="Normalny"/>
    <w:next w:val="Normalny"/>
    <w:uiPriority w:val="99"/>
    <w:qFormat/>
    <w:rsid w:val="00C672C6"/>
    <w:pPr>
      <w:keepNext/>
      <w:tabs>
        <w:tab w:val="left" w:pos="720"/>
      </w:tabs>
      <w:autoSpaceDE/>
      <w:autoSpaceDN/>
      <w:spacing w:after="120"/>
    </w:pPr>
    <w:rPr>
      <w:rFonts w:ascii="Arial Bold" w:hAnsi="Arial Bold" w:cs="Times New Roman"/>
      <w:b/>
      <w:bCs/>
      <w:sz w:val="20"/>
      <w:szCs w:val="20"/>
      <w:lang w:eastAsia="en-US"/>
    </w:rPr>
  </w:style>
  <w:style w:type="paragraph" w:customStyle="1" w:styleId="TableFootnote">
    <w:name w:val="Table Footnote"/>
    <w:basedOn w:val="Normalny"/>
    <w:uiPriority w:val="99"/>
    <w:rsid w:val="00C672C6"/>
    <w:pPr>
      <w:tabs>
        <w:tab w:val="left" w:pos="720"/>
      </w:tabs>
      <w:autoSpaceDE/>
      <w:autoSpaceDN/>
    </w:pPr>
    <w:rPr>
      <w:rFonts w:ascii="Times New Roman" w:hAnsi="Times New Roman" w:cs="Times New Roman"/>
      <w:sz w:val="18"/>
      <w:lang w:eastAsia="en-US"/>
    </w:rPr>
  </w:style>
  <w:style w:type="character" w:customStyle="1" w:styleId="TableFootnoteChar">
    <w:name w:val="Table Footnote Char"/>
    <w:uiPriority w:val="99"/>
    <w:rsid w:val="00C672C6"/>
    <w:rPr>
      <w:rFonts w:cs="Times New Roman"/>
      <w:sz w:val="24"/>
      <w:szCs w:val="24"/>
      <w:lang w:val="en-GB" w:eastAsia="en-US" w:bidi="ar-SA"/>
    </w:rPr>
  </w:style>
  <w:style w:type="character" w:customStyle="1" w:styleId="oChar">
    <w:name w:val="o Char"/>
    <w:aliases w:val="o + Links Char Char"/>
    <w:uiPriority w:val="99"/>
    <w:rsid w:val="00C672C6"/>
    <w:rPr>
      <w:rFonts w:ascii="Arial Bold" w:hAnsi="Arial Bold" w:cs="Times New Roman"/>
      <w:b/>
      <w:bCs/>
      <w:lang w:val="en-GB" w:eastAsia="en-US" w:bidi="ar-SA"/>
    </w:rPr>
  </w:style>
  <w:style w:type="paragraph" w:customStyle="1" w:styleId="Tabletext9pt">
    <w:name w:val="Tabletext 9pt"/>
    <w:basedOn w:val="Normalny"/>
    <w:uiPriority w:val="99"/>
    <w:rsid w:val="00C672C6"/>
    <w:pPr>
      <w:autoSpaceDE/>
      <w:autoSpaceDN/>
      <w:spacing w:before="40" w:after="40"/>
    </w:pPr>
    <w:rPr>
      <w:rFonts w:ascii="Times New Roman" w:hAnsi="Times New Roman" w:cs="Times New Roman"/>
      <w:sz w:val="18"/>
      <w:lang w:eastAsia="en-US"/>
    </w:rPr>
  </w:style>
  <w:style w:type="paragraph" w:customStyle="1" w:styleId="TableText9pt0">
    <w:name w:val="Table Text 9pt"/>
    <w:basedOn w:val="Normalny"/>
    <w:uiPriority w:val="99"/>
    <w:rsid w:val="00C672C6"/>
    <w:pPr>
      <w:autoSpaceDE/>
      <w:autoSpaceDN/>
      <w:spacing w:before="40" w:after="40"/>
      <w:jc w:val="center"/>
    </w:pPr>
    <w:rPr>
      <w:rFonts w:ascii="Times New Roman" w:hAnsi="Times New Roman" w:cs="Times New Roman"/>
      <w:sz w:val="18"/>
      <w:lang w:eastAsia="en-US"/>
    </w:rPr>
  </w:style>
  <w:style w:type="paragraph" w:customStyle="1" w:styleId="TableHeader9pt">
    <w:name w:val="Table Header 9pt"/>
    <w:basedOn w:val="Normalny"/>
    <w:uiPriority w:val="99"/>
    <w:rsid w:val="00C672C6"/>
    <w:pPr>
      <w:keepNext/>
      <w:autoSpaceDE/>
      <w:autoSpaceDN/>
      <w:spacing w:before="40" w:after="40"/>
      <w:jc w:val="center"/>
    </w:pPr>
    <w:rPr>
      <w:rFonts w:ascii="Times New Roman" w:hAnsi="Times New Roman" w:cs="Times New Roman"/>
      <w:b/>
      <w:sz w:val="18"/>
      <w:lang w:eastAsia="en-US"/>
    </w:rPr>
  </w:style>
  <w:style w:type="paragraph" w:customStyle="1" w:styleId="DLBody">
    <w:name w:val="DL Body"/>
    <w:basedOn w:val="Normalny"/>
    <w:uiPriority w:val="99"/>
    <w:rsid w:val="00C672C6"/>
    <w:pPr>
      <w:tabs>
        <w:tab w:val="left" w:pos="1077"/>
        <w:tab w:val="left" w:pos="1440"/>
      </w:tabs>
      <w:overflowPunct w:val="0"/>
      <w:adjustRightInd w:val="0"/>
      <w:textAlignment w:val="baseline"/>
    </w:pPr>
    <w:rPr>
      <w:rFonts w:ascii="Times New Roman" w:hAnsi="Times New Roman" w:cs="Times New Roman"/>
      <w:szCs w:val="20"/>
      <w:lang w:eastAsia="en-US"/>
    </w:rPr>
  </w:style>
  <w:style w:type="paragraph" w:customStyle="1" w:styleId="TableText">
    <w:name w:val="Table Text"/>
    <w:basedOn w:val="Normalny"/>
    <w:uiPriority w:val="99"/>
    <w:rsid w:val="00C672C6"/>
    <w:pPr>
      <w:overflowPunct w:val="0"/>
      <w:adjustRightInd w:val="0"/>
      <w:spacing w:before="60" w:after="60"/>
      <w:textAlignment w:val="baseline"/>
    </w:pPr>
    <w:rPr>
      <w:rFonts w:ascii="Times New Roman" w:hAnsi="Times New Roman" w:cs="Times New Roman"/>
      <w:sz w:val="20"/>
      <w:szCs w:val="20"/>
      <w:lang w:eastAsia="en-US"/>
    </w:rPr>
  </w:style>
  <w:style w:type="paragraph" w:customStyle="1" w:styleId="SummaryText">
    <w:name w:val="Summary Text"/>
    <w:basedOn w:val="Zwykytekst"/>
    <w:next w:val="Normalny"/>
    <w:uiPriority w:val="99"/>
    <w:rsid w:val="00C672C6"/>
    <w:pPr>
      <w:tabs>
        <w:tab w:val="left" w:pos="1077"/>
        <w:tab w:val="left" w:pos="1440"/>
      </w:tabs>
      <w:overflowPunct w:val="0"/>
      <w:adjustRightInd w:val="0"/>
      <w:spacing w:after="360" w:line="360" w:lineRule="auto"/>
      <w:textAlignment w:val="baseline"/>
    </w:pPr>
    <w:rPr>
      <w:rFonts w:ascii="Times New Roman" w:hAnsi="Times New Roman" w:cs="Times New Roman"/>
      <w:sz w:val="24"/>
      <w:lang w:eastAsia="en-US"/>
    </w:rPr>
  </w:style>
  <w:style w:type="paragraph" w:styleId="Zwykytekst">
    <w:name w:val="Plain Text"/>
    <w:basedOn w:val="Normalny"/>
    <w:link w:val="ZwykytekstZnak"/>
    <w:uiPriority w:val="99"/>
    <w:semiHidden/>
    <w:rsid w:val="00C672C6"/>
    <w:rPr>
      <w:rFonts w:ascii="Courier New" w:hAnsi="Courier New" w:cs="Courier New"/>
      <w:sz w:val="20"/>
      <w:szCs w:val="20"/>
    </w:rPr>
  </w:style>
  <w:style w:type="character" w:customStyle="1" w:styleId="ZwykytekstZnak">
    <w:name w:val="Zwykły tekst Znak"/>
    <w:link w:val="Zwykytekst"/>
    <w:uiPriority w:val="99"/>
    <w:semiHidden/>
    <w:locked/>
    <w:rsid w:val="00104E07"/>
    <w:rPr>
      <w:rFonts w:ascii="Courier New" w:hAnsi="Courier New" w:cs="Courier New"/>
      <w:sz w:val="20"/>
      <w:szCs w:val="20"/>
      <w:lang w:val="en-GB" w:eastAsia="en-GB"/>
    </w:rPr>
  </w:style>
  <w:style w:type="paragraph" w:customStyle="1" w:styleId="Tier34Indent">
    <w:name w:val="Tier 3&amp;4 Indent"/>
    <w:basedOn w:val="Normalny"/>
    <w:uiPriority w:val="99"/>
    <w:rsid w:val="00C672C6"/>
    <w:pPr>
      <w:overflowPunct w:val="0"/>
      <w:adjustRightInd w:val="0"/>
      <w:spacing w:after="120"/>
      <w:ind w:left="709"/>
      <w:jc w:val="both"/>
      <w:textAlignment w:val="baseline"/>
    </w:pPr>
    <w:rPr>
      <w:rFonts w:ascii="Sabon" w:hAnsi="Sabon" w:cs="Times New Roman"/>
      <w:color w:val="000000"/>
      <w:sz w:val="20"/>
      <w:szCs w:val="20"/>
      <w:lang w:eastAsia="en-US"/>
    </w:rPr>
  </w:style>
  <w:style w:type="paragraph" w:customStyle="1" w:styleId="Tablehead">
    <w:name w:val="Table head"/>
    <w:basedOn w:val="Normalny"/>
    <w:uiPriority w:val="99"/>
    <w:rsid w:val="00C672C6"/>
    <w:pPr>
      <w:autoSpaceDE/>
      <w:autoSpaceDN/>
      <w:spacing w:before="120" w:after="120"/>
    </w:pPr>
    <w:rPr>
      <w:rFonts w:cs="Times New Roman"/>
      <w:b/>
      <w:color w:val="000000"/>
      <w:sz w:val="18"/>
      <w:szCs w:val="20"/>
      <w:lang w:eastAsia="en-US"/>
    </w:rPr>
  </w:style>
  <w:style w:type="character" w:styleId="Odwoanieprzypisudolnego">
    <w:name w:val="footnote reference"/>
    <w:uiPriority w:val="99"/>
    <w:semiHidden/>
    <w:rsid w:val="00C672C6"/>
    <w:rPr>
      <w:rFonts w:cs="Times New Roman"/>
      <w:i/>
      <w:color w:val="FF0000"/>
      <w:vertAlign w:val="superscript"/>
    </w:rPr>
  </w:style>
  <w:style w:type="paragraph" w:styleId="Tekstprzypisudolnego">
    <w:name w:val="footnote text"/>
    <w:basedOn w:val="Tekstprzypisukocowego"/>
    <w:link w:val="TekstprzypisudolnegoZnak"/>
    <w:uiPriority w:val="99"/>
    <w:semiHidden/>
    <w:rsid w:val="00C672C6"/>
    <w:pPr>
      <w:overflowPunct w:val="0"/>
      <w:adjustRightInd w:val="0"/>
      <w:ind w:left="2160" w:hanging="720"/>
      <w:textAlignment w:val="baseline"/>
    </w:pPr>
    <w:rPr>
      <w:rFonts w:ascii="Times New Roman" w:hAnsi="Times New Roman" w:cs="Times New Roman"/>
      <w:sz w:val="16"/>
      <w:lang w:eastAsia="en-US"/>
    </w:rPr>
  </w:style>
  <w:style w:type="character" w:customStyle="1" w:styleId="TekstprzypisudolnegoZnak">
    <w:name w:val="Tekst przypisu dolnego Znak"/>
    <w:link w:val="Tekstprzypisudolnego"/>
    <w:uiPriority w:val="99"/>
    <w:semiHidden/>
    <w:locked/>
    <w:rsid w:val="00104E07"/>
    <w:rPr>
      <w:rFonts w:ascii="Arial" w:hAnsi="Arial" w:cs="Arial"/>
      <w:sz w:val="20"/>
      <w:szCs w:val="20"/>
      <w:lang w:val="en-GB" w:eastAsia="en-GB"/>
    </w:rPr>
  </w:style>
  <w:style w:type="paragraph" w:styleId="Tekstprzypisukocowego">
    <w:name w:val="endnote text"/>
    <w:basedOn w:val="Normalny"/>
    <w:link w:val="TekstprzypisukocowegoZnak"/>
    <w:uiPriority w:val="99"/>
    <w:semiHidden/>
    <w:rsid w:val="00C672C6"/>
    <w:rPr>
      <w:sz w:val="20"/>
      <w:szCs w:val="20"/>
    </w:rPr>
  </w:style>
  <w:style w:type="character" w:customStyle="1" w:styleId="TekstprzypisukocowegoZnak">
    <w:name w:val="Tekst przypisu końcowego Znak"/>
    <w:link w:val="Tekstprzypisukocowego"/>
    <w:uiPriority w:val="99"/>
    <w:semiHidden/>
    <w:locked/>
    <w:rsid w:val="00104E07"/>
    <w:rPr>
      <w:rFonts w:ascii="Arial" w:hAnsi="Arial" w:cs="Arial"/>
      <w:sz w:val="20"/>
      <w:szCs w:val="20"/>
      <w:lang w:val="en-GB" w:eastAsia="en-GB"/>
    </w:rPr>
  </w:style>
  <w:style w:type="paragraph" w:customStyle="1" w:styleId="TableHeadings">
    <w:name w:val="Table Headings"/>
    <w:basedOn w:val="Normalny"/>
    <w:next w:val="Normalny"/>
    <w:uiPriority w:val="99"/>
    <w:rsid w:val="00C672C6"/>
    <w:pPr>
      <w:overflowPunct w:val="0"/>
      <w:adjustRightInd w:val="0"/>
      <w:spacing w:before="120" w:after="120"/>
      <w:jc w:val="center"/>
      <w:textAlignment w:val="baseline"/>
    </w:pPr>
    <w:rPr>
      <w:rFonts w:cs="Times New Roman"/>
      <w:sz w:val="20"/>
      <w:szCs w:val="20"/>
      <w:lang w:eastAsia="en-US"/>
    </w:rPr>
  </w:style>
  <w:style w:type="paragraph" w:customStyle="1" w:styleId="Ballontekst1">
    <w:name w:val="Ballontekst1"/>
    <w:basedOn w:val="Normalny"/>
    <w:uiPriority w:val="99"/>
    <w:semiHidden/>
    <w:rsid w:val="00C672C6"/>
    <w:rPr>
      <w:rFonts w:ascii="Tahoma" w:hAnsi="Tahoma" w:cs="Tahoma"/>
      <w:sz w:val="16"/>
      <w:szCs w:val="16"/>
    </w:rPr>
  </w:style>
  <w:style w:type="paragraph" w:customStyle="1" w:styleId="PlainHeading3">
    <w:name w:val="Plain Heading 3"/>
    <w:basedOn w:val="Normalny"/>
    <w:next w:val="Zwykytekst"/>
    <w:uiPriority w:val="99"/>
    <w:rsid w:val="00C672C6"/>
    <w:pPr>
      <w:tabs>
        <w:tab w:val="left" w:pos="1077"/>
        <w:tab w:val="left" w:pos="1440"/>
      </w:tabs>
      <w:overflowPunct w:val="0"/>
      <w:adjustRightInd w:val="0"/>
      <w:spacing w:after="200"/>
      <w:textAlignment w:val="baseline"/>
    </w:pPr>
    <w:rPr>
      <w:rFonts w:cs="Times New Roman"/>
      <w:b/>
      <w:szCs w:val="20"/>
      <w:lang w:eastAsia="en-US"/>
    </w:rPr>
  </w:style>
  <w:style w:type="paragraph" w:styleId="Tekstpodstawowywcity2">
    <w:name w:val="Body Text Indent 2"/>
    <w:basedOn w:val="Normalny"/>
    <w:link w:val="Tekstpodstawowywcity2Znak"/>
    <w:uiPriority w:val="99"/>
    <w:semiHidden/>
    <w:rsid w:val="00C672C6"/>
    <w:pPr>
      <w:spacing w:after="120" w:line="480" w:lineRule="auto"/>
      <w:ind w:left="283"/>
    </w:pPr>
  </w:style>
  <w:style w:type="character" w:customStyle="1" w:styleId="Tekstpodstawowywcity2Znak">
    <w:name w:val="Tekst podstawowy wcięty 2 Znak"/>
    <w:link w:val="Tekstpodstawowywcity2"/>
    <w:uiPriority w:val="99"/>
    <w:semiHidden/>
    <w:locked/>
    <w:rsid w:val="00104E07"/>
    <w:rPr>
      <w:rFonts w:ascii="Arial" w:hAnsi="Arial" w:cs="Arial"/>
      <w:sz w:val="24"/>
      <w:szCs w:val="24"/>
      <w:lang w:val="en-GB" w:eastAsia="en-GB"/>
    </w:rPr>
  </w:style>
  <w:style w:type="paragraph" w:styleId="Tekstpodstawowywcity">
    <w:name w:val="Body Text Indent"/>
    <w:basedOn w:val="Normalny"/>
    <w:link w:val="TekstpodstawowywcityZnak"/>
    <w:uiPriority w:val="99"/>
    <w:semiHidden/>
    <w:rsid w:val="00C672C6"/>
    <w:pPr>
      <w:spacing w:after="120"/>
      <w:ind w:left="283"/>
    </w:pPr>
  </w:style>
  <w:style w:type="character" w:customStyle="1" w:styleId="TekstpodstawowywcityZnak">
    <w:name w:val="Tekst podstawowy wcięty Znak"/>
    <w:link w:val="Tekstpodstawowywcity"/>
    <w:uiPriority w:val="99"/>
    <w:semiHidden/>
    <w:locked/>
    <w:rsid w:val="00104E07"/>
    <w:rPr>
      <w:rFonts w:ascii="Arial" w:hAnsi="Arial" w:cs="Arial"/>
      <w:sz w:val="24"/>
      <w:szCs w:val="24"/>
      <w:lang w:val="en-GB" w:eastAsia="en-GB"/>
    </w:rPr>
  </w:style>
  <w:style w:type="paragraph" w:customStyle="1" w:styleId="SubTitle">
    <w:name w:val="Sub_Title"/>
    <w:basedOn w:val="Normalny"/>
    <w:next w:val="Normalny"/>
    <w:uiPriority w:val="99"/>
    <w:rsid w:val="00C672C6"/>
    <w:pPr>
      <w:tabs>
        <w:tab w:val="left" w:pos="720"/>
      </w:tabs>
      <w:autoSpaceDE/>
      <w:autoSpaceDN/>
      <w:spacing w:before="480" w:after="480"/>
      <w:ind w:left="851" w:right="851"/>
      <w:jc w:val="center"/>
    </w:pPr>
    <w:rPr>
      <w:rFonts w:ascii="Arial Bold" w:hAnsi="Arial Bold" w:cs="Times New Roman"/>
      <w:b/>
      <w:bCs/>
      <w:sz w:val="32"/>
      <w:lang w:eastAsia="en-US"/>
    </w:rPr>
  </w:style>
  <w:style w:type="paragraph" w:styleId="Tytu">
    <w:name w:val="Title"/>
    <w:basedOn w:val="Normalny"/>
    <w:link w:val="TytuZnak"/>
    <w:uiPriority w:val="99"/>
    <w:qFormat/>
    <w:rsid w:val="00C672C6"/>
    <w:pPr>
      <w:tabs>
        <w:tab w:val="left" w:pos="720"/>
      </w:tabs>
      <w:autoSpaceDE/>
      <w:autoSpaceDN/>
      <w:spacing w:before="480" w:after="480"/>
      <w:ind w:left="851" w:right="851"/>
      <w:jc w:val="center"/>
    </w:pPr>
    <w:rPr>
      <w:rFonts w:ascii="Arial Bold" w:hAnsi="Arial Bold"/>
      <w:b/>
      <w:bCs/>
      <w:kern w:val="28"/>
      <w:sz w:val="40"/>
      <w:szCs w:val="32"/>
      <w:lang w:eastAsia="en-US"/>
    </w:rPr>
  </w:style>
  <w:style w:type="character" w:customStyle="1" w:styleId="TytuZnak">
    <w:name w:val="Tytuł Znak"/>
    <w:link w:val="Tytu"/>
    <w:uiPriority w:val="99"/>
    <w:locked/>
    <w:rsid w:val="00104E07"/>
    <w:rPr>
      <w:rFonts w:ascii="Cambria" w:hAnsi="Cambria" w:cs="Times New Roman"/>
      <w:b/>
      <w:bCs/>
      <w:kern w:val="28"/>
      <w:sz w:val="32"/>
      <w:szCs w:val="32"/>
      <w:lang w:val="en-GB" w:eastAsia="en-GB"/>
    </w:rPr>
  </w:style>
  <w:style w:type="paragraph" w:customStyle="1" w:styleId="PlainHeading10pt">
    <w:name w:val="Plain Heading 10pt"/>
    <w:basedOn w:val="Normalny"/>
    <w:uiPriority w:val="99"/>
    <w:rsid w:val="00C672C6"/>
    <w:pPr>
      <w:keepNext/>
      <w:keepLines/>
      <w:tabs>
        <w:tab w:val="left" w:pos="720"/>
      </w:tabs>
      <w:autoSpaceDE/>
      <w:autoSpaceDN/>
      <w:spacing w:before="240" w:after="240"/>
    </w:pPr>
    <w:rPr>
      <w:rFonts w:ascii="Arial Bold" w:hAnsi="Arial Bold" w:cs="Times New Roman"/>
      <w:b/>
      <w:sz w:val="20"/>
      <w:lang w:eastAsia="en-US"/>
    </w:rPr>
  </w:style>
  <w:style w:type="character" w:customStyle="1" w:styleId="NormalNoSpaceAfterChar">
    <w:name w:val="Normal NoSpaceAfter Char"/>
    <w:uiPriority w:val="99"/>
    <w:rsid w:val="00C672C6"/>
    <w:rPr>
      <w:rFonts w:cs="Times New Roman"/>
      <w:sz w:val="24"/>
      <w:szCs w:val="24"/>
      <w:lang w:val="en-GB" w:eastAsia="en-US" w:bidi="ar-SA"/>
    </w:rPr>
  </w:style>
  <w:style w:type="paragraph" w:customStyle="1" w:styleId="TableText12pt">
    <w:name w:val="Table Text 12pt"/>
    <w:basedOn w:val="Normalny"/>
    <w:uiPriority w:val="99"/>
    <w:rsid w:val="00C672C6"/>
    <w:pPr>
      <w:tabs>
        <w:tab w:val="left" w:pos="720"/>
      </w:tabs>
      <w:autoSpaceDE/>
      <w:autoSpaceDN/>
      <w:spacing w:before="120" w:after="120"/>
    </w:pPr>
    <w:rPr>
      <w:rFonts w:ascii="Times New Roman" w:hAnsi="Times New Roman" w:cs="Times New Roman"/>
      <w:lang w:eastAsia="en-US"/>
    </w:rPr>
  </w:style>
  <w:style w:type="character" w:customStyle="1" w:styleId="TableText9ptChar">
    <w:name w:val="Table Text 9pt Char"/>
    <w:uiPriority w:val="99"/>
    <w:rsid w:val="00C672C6"/>
    <w:rPr>
      <w:rFonts w:cs="Times New Roman"/>
      <w:sz w:val="24"/>
      <w:szCs w:val="24"/>
      <w:lang w:val="en-GB" w:eastAsia="en-US" w:bidi="ar-SA"/>
    </w:rPr>
  </w:style>
  <w:style w:type="character" w:customStyle="1" w:styleId="TableHeader9ptChar">
    <w:name w:val="Table Header 9pt Char"/>
    <w:uiPriority w:val="99"/>
    <w:rsid w:val="00C672C6"/>
    <w:rPr>
      <w:rFonts w:cs="Times New Roman"/>
      <w:b/>
      <w:sz w:val="24"/>
      <w:szCs w:val="24"/>
      <w:lang w:val="en-GB" w:eastAsia="en-US" w:bidi="ar-SA"/>
    </w:rPr>
  </w:style>
  <w:style w:type="character" w:customStyle="1" w:styleId="oCharChar">
    <w:name w:val="o Char Char"/>
    <w:uiPriority w:val="99"/>
    <w:rsid w:val="00C672C6"/>
    <w:rPr>
      <w:rFonts w:ascii="Arial Bold" w:hAnsi="Arial Bold" w:cs="Times New Roman"/>
      <w:b/>
      <w:bCs/>
      <w:lang w:val="en-GB" w:eastAsia="en-US" w:bidi="ar-SA"/>
    </w:rPr>
  </w:style>
  <w:style w:type="character" w:customStyle="1" w:styleId="CharChar1">
    <w:name w:val="Char Char1"/>
    <w:uiPriority w:val="99"/>
    <w:rsid w:val="00C672C6"/>
    <w:rPr>
      <w:rFonts w:ascii="Courier New" w:hAnsi="Courier New" w:cs="Courier New"/>
      <w:lang w:val="en-GB" w:eastAsia="en-GB" w:bidi="ar-SA"/>
    </w:rPr>
  </w:style>
  <w:style w:type="paragraph" w:customStyle="1" w:styleId="PlainHeading12pt">
    <w:name w:val="Plain Heading 12pt"/>
    <w:basedOn w:val="Normalny"/>
    <w:next w:val="Normalny"/>
    <w:uiPriority w:val="99"/>
    <w:rsid w:val="00C672C6"/>
    <w:pPr>
      <w:keepNext/>
      <w:keepLines/>
      <w:tabs>
        <w:tab w:val="left" w:pos="720"/>
      </w:tabs>
      <w:autoSpaceDE/>
      <w:autoSpaceDN/>
      <w:spacing w:before="240" w:after="240"/>
    </w:pPr>
    <w:rPr>
      <w:rFonts w:ascii="Arial Bold" w:hAnsi="Arial Bold" w:cs="Times New Roman"/>
      <w:b/>
      <w:lang w:eastAsia="en-US"/>
    </w:rPr>
  </w:style>
  <w:style w:type="paragraph" w:customStyle="1" w:styleId="OECD-Title-page">
    <w:name w:val="OECD-Title-page"/>
    <w:next w:val="Normalny"/>
    <w:autoRedefine/>
    <w:uiPriority w:val="99"/>
    <w:rsid w:val="000D3D50"/>
    <w:pPr>
      <w:tabs>
        <w:tab w:val="left" w:pos="1092"/>
        <w:tab w:val="left" w:pos="4332"/>
      </w:tabs>
      <w:spacing w:before="120" w:after="120"/>
      <w:ind w:left="4395" w:hanging="4395"/>
      <w:jc w:val="center"/>
    </w:pPr>
    <w:rPr>
      <w:b/>
      <w:bCs/>
      <w:sz w:val="32"/>
      <w:szCs w:val="28"/>
      <w:lang w:val="en-GB" w:eastAsia="en-US"/>
    </w:rPr>
  </w:style>
  <w:style w:type="paragraph" w:customStyle="1" w:styleId="StyleOECD-Title-page18pt">
    <w:name w:val="Style OECD-Title-page + 18 pt"/>
    <w:basedOn w:val="OECD-Title-page"/>
    <w:uiPriority w:val="99"/>
    <w:rsid w:val="00C672C6"/>
    <w:rPr>
      <w:sz w:val="36"/>
    </w:rPr>
  </w:style>
  <w:style w:type="paragraph" w:customStyle="1" w:styleId="OECD-BASIS-TEXT">
    <w:name w:val="OECD-BASIS-TEXT"/>
    <w:aliases w:val="BT"/>
    <w:qFormat/>
    <w:rsid w:val="00C672C6"/>
    <w:pPr>
      <w:tabs>
        <w:tab w:val="left" w:pos="720"/>
      </w:tabs>
      <w:spacing w:line="280" w:lineRule="exact"/>
      <w:jc w:val="both"/>
    </w:pPr>
    <w:rPr>
      <w:color w:val="000000"/>
      <w:sz w:val="22"/>
      <w:szCs w:val="22"/>
      <w:lang w:val="en-GB" w:eastAsia="en-US"/>
    </w:rPr>
  </w:style>
  <w:style w:type="character" w:customStyle="1" w:styleId="OECD-BASIS-TEXTChar">
    <w:name w:val="OECD-BASIS-TEXT Char"/>
    <w:uiPriority w:val="99"/>
    <w:rsid w:val="00C672C6"/>
    <w:rPr>
      <w:rFonts w:eastAsia="Times New Roman" w:cs="Times New Roman"/>
      <w:color w:val="000000"/>
      <w:sz w:val="22"/>
      <w:szCs w:val="22"/>
      <w:lang w:val="en-GB" w:eastAsia="en-US" w:bidi="ar-SA"/>
    </w:rPr>
  </w:style>
  <w:style w:type="paragraph" w:customStyle="1" w:styleId="Lijstalinea1">
    <w:name w:val="Lijstalinea1"/>
    <w:basedOn w:val="Normalny"/>
    <w:uiPriority w:val="99"/>
    <w:rsid w:val="00C672C6"/>
    <w:pPr>
      <w:ind w:left="720"/>
    </w:pPr>
  </w:style>
  <w:style w:type="paragraph" w:customStyle="1" w:styleId="TableText10pt">
    <w:name w:val="Table Text 10pt"/>
    <w:basedOn w:val="TableText9pt0"/>
    <w:uiPriority w:val="99"/>
    <w:rsid w:val="00C672C6"/>
    <w:pPr>
      <w:tabs>
        <w:tab w:val="left" w:pos="720"/>
      </w:tabs>
      <w:overflowPunct w:val="0"/>
      <w:autoSpaceDE w:val="0"/>
      <w:autoSpaceDN w:val="0"/>
      <w:adjustRightInd w:val="0"/>
      <w:spacing w:before="0" w:after="0"/>
      <w:jc w:val="left"/>
      <w:textAlignment w:val="baseline"/>
    </w:pPr>
    <w:rPr>
      <w:sz w:val="20"/>
      <w:szCs w:val="20"/>
    </w:rPr>
  </w:style>
  <w:style w:type="character" w:customStyle="1" w:styleId="CharChar">
    <w:name w:val="Char Char"/>
    <w:uiPriority w:val="99"/>
    <w:semiHidden/>
    <w:rsid w:val="00C672C6"/>
    <w:rPr>
      <w:rFonts w:eastAsia="Times New Roman" w:cs="Times New Roman"/>
      <w:sz w:val="16"/>
      <w:lang w:eastAsia="en-US"/>
    </w:rPr>
  </w:style>
  <w:style w:type="paragraph" w:customStyle="1" w:styleId="OECD-HeadLine1">
    <w:name w:val="OECD-HeadLine 1"/>
    <w:next w:val="Normalny"/>
    <w:uiPriority w:val="99"/>
    <w:rsid w:val="00C672C6"/>
    <w:pPr>
      <w:widowControl w:val="0"/>
      <w:tabs>
        <w:tab w:val="left" w:pos="765"/>
      </w:tabs>
      <w:spacing w:before="240" w:after="120"/>
      <w:ind w:left="765" w:hanging="765"/>
    </w:pPr>
    <w:rPr>
      <w:b/>
      <w:noProof/>
      <w:sz w:val="24"/>
      <w:lang w:val="en-GB" w:eastAsia="en-US"/>
    </w:rPr>
  </w:style>
  <w:style w:type="paragraph" w:customStyle="1" w:styleId="StyleOECD-HeadLine113pt">
    <w:name w:val="Style OECD-HeadLine 1 + 13 pt"/>
    <w:basedOn w:val="OECD-HeadLine1"/>
    <w:uiPriority w:val="99"/>
    <w:rsid w:val="00C672C6"/>
    <w:rPr>
      <w:bCs/>
    </w:rPr>
  </w:style>
  <w:style w:type="character" w:styleId="Odwoaniedokomentarza">
    <w:name w:val="annotation reference"/>
    <w:uiPriority w:val="99"/>
    <w:semiHidden/>
    <w:rsid w:val="00C672C6"/>
    <w:rPr>
      <w:rFonts w:cs="Times New Roman"/>
      <w:sz w:val="16"/>
      <w:szCs w:val="16"/>
    </w:rPr>
  </w:style>
  <w:style w:type="paragraph" w:customStyle="1" w:styleId="CommentSubject1">
    <w:name w:val="Comment Subject1"/>
    <w:basedOn w:val="Tekstkomentarza"/>
    <w:next w:val="Tekstkomentarza"/>
    <w:uiPriority w:val="99"/>
    <w:semiHidden/>
    <w:rsid w:val="00C672C6"/>
    <w:rPr>
      <w:b/>
      <w:bCs/>
    </w:rPr>
  </w:style>
  <w:style w:type="character" w:customStyle="1" w:styleId="oChar1">
    <w:name w:val="o Char1"/>
    <w:aliases w:val="o + Links Char Char1"/>
    <w:uiPriority w:val="99"/>
    <w:rsid w:val="00C672C6"/>
    <w:rPr>
      <w:rFonts w:ascii="Arial Bold" w:hAnsi="Arial Bold" w:cs="Times New Roman"/>
      <w:b/>
      <w:bCs/>
      <w:lang w:val="en-GB" w:eastAsia="en-US" w:bidi="ar-SA"/>
    </w:rPr>
  </w:style>
  <w:style w:type="character" w:customStyle="1" w:styleId="PlainHeading10ptChar">
    <w:name w:val="Plain Heading 10pt Char"/>
    <w:uiPriority w:val="99"/>
    <w:rsid w:val="00C672C6"/>
    <w:rPr>
      <w:rFonts w:ascii="Arial Bold" w:hAnsi="Arial Bold" w:cs="Times New Roman"/>
      <w:b/>
      <w:sz w:val="24"/>
      <w:szCs w:val="24"/>
      <w:lang w:eastAsia="en-US"/>
    </w:rPr>
  </w:style>
  <w:style w:type="character" w:customStyle="1" w:styleId="FootnoteTextChar1">
    <w:name w:val="Footnote Text Char1"/>
    <w:uiPriority w:val="99"/>
    <w:rsid w:val="00C672C6"/>
    <w:rPr>
      <w:rFonts w:cs="Times New Roman"/>
      <w:lang w:val="en-GB" w:eastAsia="en-US" w:bidi="ar-SA"/>
    </w:rPr>
  </w:style>
  <w:style w:type="paragraph" w:styleId="Tekstdymka">
    <w:name w:val="Balloon Text"/>
    <w:basedOn w:val="Normalny"/>
    <w:link w:val="TekstdymkaZnak"/>
    <w:uiPriority w:val="99"/>
    <w:semiHidden/>
    <w:rsid w:val="003B0F7F"/>
    <w:rPr>
      <w:rFonts w:ascii="Tahoma" w:hAnsi="Tahoma" w:cs="Tahoma"/>
      <w:sz w:val="16"/>
      <w:szCs w:val="16"/>
    </w:rPr>
  </w:style>
  <w:style w:type="character" w:customStyle="1" w:styleId="TekstdymkaZnak">
    <w:name w:val="Tekst dymka Znak"/>
    <w:link w:val="Tekstdymka"/>
    <w:uiPriority w:val="99"/>
    <w:semiHidden/>
    <w:locked/>
    <w:rsid w:val="003B0F7F"/>
    <w:rPr>
      <w:rFonts w:ascii="Tahoma" w:hAnsi="Tahoma" w:cs="Tahoma"/>
      <w:sz w:val="16"/>
      <w:szCs w:val="16"/>
      <w:lang w:val="en-GB" w:eastAsia="en-GB"/>
    </w:rPr>
  </w:style>
  <w:style w:type="table" w:styleId="Tabela-Siatka">
    <w:name w:val="Table Grid"/>
    <w:basedOn w:val="Standardowy"/>
    <w:uiPriority w:val="39"/>
    <w:rsid w:val="008A1FFA"/>
    <w:pPr>
      <w:tabs>
        <w:tab w:val="left" w:pos="720"/>
      </w:tabs>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rsid w:val="00AD23CD"/>
    <w:pPr>
      <w:tabs>
        <w:tab w:val="left" w:pos="720"/>
      </w:tabs>
      <w:autoSpaceDE/>
      <w:autoSpaceDN/>
      <w:spacing w:after="120" w:line="480" w:lineRule="auto"/>
    </w:pPr>
    <w:rPr>
      <w:rFonts w:ascii="Times New Roman" w:hAnsi="Times New Roman" w:cs="Times New Roman"/>
      <w:lang w:eastAsia="en-US"/>
    </w:rPr>
  </w:style>
  <w:style w:type="character" w:customStyle="1" w:styleId="Tekstpodstawowy2Znak">
    <w:name w:val="Tekst podstawowy 2 Znak"/>
    <w:link w:val="Tekstpodstawowy2"/>
    <w:uiPriority w:val="99"/>
    <w:locked/>
    <w:rsid w:val="00AD23CD"/>
    <w:rPr>
      <w:rFonts w:eastAsia="Times New Roman" w:cs="Times New Roman"/>
      <w:sz w:val="24"/>
      <w:szCs w:val="24"/>
      <w:lang w:val="en-GB" w:eastAsia="en-US"/>
    </w:rPr>
  </w:style>
  <w:style w:type="character" w:customStyle="1" w:styleId="apple-style-span">
    <w:name w:val="apple-style-span"/>
    <w:uiPriority w:val="99"/>
    <w:rsid w:val="00AD23CD"/>
    <w:rPr>
      <w:rFonts w:cs="Times New Roman"/>
    </w:rPr>
  </w:style>
  <w:style w:type="character" w:customStyle="1" w:styleId="RepTableZchn">
    <w:name w:val="Rep Table Zchn"/>
    <w:link w:val="RepTable"/>
    <w:rsid w:val="004A76A7"/>
    <w:rPr>
      <w:noProof/>
      <w:szCs w:val="22"/>
      <w:lang w:val="en-US"/>
    </w:rPr>
  </w:style>
  <w:style w:type="paragraph" w:customStyle="1" w:styleId="RepTable">
    <w:name w:val="Rep Table"/>
    <w:basedOn w:val="Normalny"/>
    <w:link w:val="RepTableZchn"/>
    <w:rsid w:val="004A76A7"/>
    <w:pPr>
      <w:widowControl w:val="0"/>
      <w:autoSpaceDE/>
      <w:autoSpaceDN/>
    </w:pPr>
    <w:rPr>
      <w:rFonts w:ascii="Times New Roman" w:hAnsi="Times New Roman" w:cs="Times New Roman"/>
      <w:noProof/>
      <w:sz w:val="20"/>
      <w:szCs w:val="22"/>
      <w:lang w:val="en-US" w:eastAsia="fr-BE"/>
    </w:rPr>
  </w:style>
  <w:style w:type="paragraph" w:customStyle="1" w:styleId="RepTableSmall">
    <w:name w:val="Rep Table Small"/>
    <w:basedOn w:val="Normalny"/>
    <w:rsid w:val="004A76A7"/>
    <w:pPr>
      <w:widowControl w:val="0"/>
      <w:autoSpaceDE/>
      <w:autoSpaceDN/>
    </w:pPr>
    <w:rPr>
      <w:rFonts w:ascii="Times New Roman" w:eastAsia="Times New Roman" w:hAnsi="Times New Roman" w:cs="Times New Roman"/>
      <w:sz w:val="16"/>
      <w:szCs w:val="20"/>
      <w:lang w:val="en-US" w:eastAsia="de-DE"/>
    </w:rPr>
  </w:style>
  <w:style w:type="paragraph" w:customStyle="1" w:styleId="RepTableBold">
    <w:name w:val="Rep Table Bold"/>
    <w:basedOn w:val="Normalny"/>
    <w:link w:val="RepTableBoldZchn"/>
    <w:rsid w:val="004A76A7"/>
    <w:pPr>
      <w:widowControl w:val="0"/>
      <w:autoSpaceDE/>
      <w:autoSpaceDN/>
    </w:pPr>
    <w:rPr>
      <w:rFonts w:ascii="Times New Roman" w:eastAsia="Times New Roman" w:hAnsi="Times New Roman" w:cs="Times New Roman"/>
      <w:b/>
      <w:bCs/>
      <w:sz w:val="20"/>
      <w:szCs w:val="20"/>
      <w:lang w:val="en-US" w:eastAsia="de-DE"/>
    </w:rPr>
  </w:style>
  <w:style w:type="character" w:customStyle="1" w:styleId="RepTableBoldZchn">
    <w:name w:val="Rep Table Bold Zchn"/>
    <w:link w:val="RepTableBold"/>
    <w:rsid w:val="004A76A7"/>
    <w:rPr>
      <w:rFonts w:eastAsia="Times New Roman"/>
      <w:b/>
      <w:bCs/>
      <w:lang w:val="en-US" w:eastAsia="de-DE"/>
    </w:rPr>
  </w:style>
  <w:style w:type="paragraph" w:customStyle="1" w:styleId="RepTableSmallBold">
    <w:name w:val="Rep Table Small Bold"/>
    <w:basedOn w:val="RepTableSmall"/>
    <w:rsid w:val="004A76A7"/>
    <w:rPr>
      <w:b/>
      <w:bCs/>
    </w:rPr>
  </w:style>
  <w:style w:type="paragraph" w:styleId="Poprawka">
    <w:name w:val="Revision"/>
    <w:hidden/>
    <w:uiPriority w:val="99"/>
    <w:semiHidden/>
    <w:rsid w:val="000E2603"/>
    <w:rPr>
      <w:rFonts w:ascii="Arial" w:hAnsi="Arial" w:cs="Arial"/>
      <w:sz w:val="24"/>
      <w:szCs w:val="24"/>
      <w:lang w:val="en-GB" w:eastAsia="en-GB"/>
    </w:rPr>
  </w:style>
  <w:style w:type="character" w:customStyle="1" w:styleId="normaltextrun">
    <w:name w:val="normaltextrun"/>
    <w:basedOn w:val="Domylnaczcionkaakapitu"/>
    <w:rsid w:val="00715FE8"/>
  </w:style>
  <w:style w:type="paragraph" w:styleId="Akapitzlist">
    <w:name w:val="List Paragraph"/>
    <w:basedOn w:val="Normalny"/>
    <w:uiPriority w:val="34"/>
    <w:qFormat/>
    <w:rsid w:val="00E87E38"/>
    <w:pPr>
      <w:ind w:left="720"/>
      <w:contextualSpacing/>
    </w:pPr>
  </w:style>
  <w:style w:type="paragraph" w:customStyle="1" w:styleId="RepStandard">
    <w:name w:val="Rep Standard"/>
    <w:aliases w:val="RP"/>
    <w:link w:val="RepStandardZchnZchn"/>
    <w:qFormat/>
    <w:rsid w:val="003F0678"/>
    <w:pPr>
      <w:widowControl w:val="0"/>
      <w:jc w:val="both"/>
    </w:pPr>
    <w:rPr>
      <w:rFonts w:eastAsia="Times New Roman"/>
      <w:sz w:val="22"/>
      <w:szCs w:val="22"/>
      <w:lang w:val="en-GB" w:eastAsia="de-DE"/>
    </w:rPr>
  </w:style>
  <w:style w:type="character" w:customStyle="1" w:styleId="RepStandardZchnZchn">
    <w:name w:val="Rep Standard Zchn Zchn"/>
    <w:link w:val="RepStandard"/>
    <w:qFormat/>
    <w:rsid w:val="003F0678"/>
    <w:rPr>
      <w:rFonts w:eastAsia="Times New Roman"/>
      <w:sz w:val="22"/>
      <w:szCs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52140">
      <w:bodyDiv w:val="1"/>
      <w:marLeft w:val="0"/>
      <w:marRight w:val="0"/>
      <w:marTop w:val="0"/>
      <w:marBottom w:val="0"/>
      <w:divBdr>
        <w:top w:val="none" w:sz="0" w:space="0" w:color="auto"/>
        <w:left w:val="none" w:sz="0" w:space="0" w:color="auto"/>
        <w:bottom w:val="none" w:sz="0" w:space="0" w:color="auto"/>
        <w:right w:val="none" w:sz="0" w:space="0" w:color="auto"/>
      </w:divBdr>
    </w:div>
    <w:div w:id="885067505">
      <w:bodyDiv w:val="1"/>
      <w:marLeft w:val="0"/>
      <w:marRight w:val="0"/>
      <w:marTop w:val="0"/>
      <w:marBottom w:val="0"/>
      <w:divBdr>
        <w:top w:val="none" w:sz="0" w:space="0" w:color="auto"/>
        <w:left w:val="none" w:sz="0" w:space="0" w:color="auto"/>
        <w:bottom w:val="none" w:sz="0" w:space="0" w:color="auto"/>
        <w:right w:val="none" w:sz="0" w:space="0" w:color="auto"/>
      </w:divBdr>
    </w:div>
    <w:div w:id="1248424672">
      <w:bodyDiv w:val="1"/>
      <w:marLeft w:val="0"/>
      <w:marRight w:val="0"/>
      <w:marTop w:val="0"/>
      <w:marBottom w:val="0"/>
      <w:divBdr>
        <w:top w:val="none" w:sz="0" w:space="0" w:color="auto"/>
        <w:left w:val="none" w:sz="0" w:space="0" w:color="auto"/>
        <w:bottom w:val="none" w:sz="0" w:space="0" w:color="auto"/>
        <w:right w:val="none" w:sz="0" w:space="0" w:color="auto"/>
      </w:divBdr>
    </w:div>
    <w:div w:id="150123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SMGI\Application%20Data\Microsoft\Templates\dRR%20Part%20A_Blank%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be2885-24f1-411f-8550-e0ee997e7083">
      <Terms xmlns="http://schemas.microsoft.com/office/infopath/2007/PartnerControls"/>
    </lcf76f155ced4ddcb4097134ff3c332f>
    <TaxCatchAll xmlns="01b1fe80-855b-423c-bd8f-39babc5cf7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753CE810B87845A0FBF0CC4F569D4D" ma:contentTypeVersion="13" ma:contentTypeDescription="Een nieuw document maken." ma:contentTypeScope="" ma:versionID="931c164f66cc01f911703905b230bb0a">
  <xsd:schema xmlns:xsd="http://www.w3.org/2001/XMLSchema" xmlns:xs="http://www.w3.org/2001/XMLSchema" xmlns:p="http://schemas.microsoft.com/office/2006/metadata/properties" xmlns:ns2="5abe2885-24f1-411f-8550-e0ee997e7083" xmlns:ns3="01b1fe80-855b-423c-bd8f-39babc5cf77c" targetNamespace="http://schemas.microsoft.com/office/2006/metadata/properties" ma:root="true" ma:fieldsID="fe8a87e728347ca046719c72c5dbed95" ns2:_="" ns3:_="">
    <xsd:import namespace="5abe2885-24f1-411f-8550-e0ee997e7083"/>
    <xsd:import namespace="01b1fe80-855b-423c-bd8f-39babc5cf7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2885-24f1-411f-8550-e0ee997e7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110b9226-a230-4d76-9e98-7976ecfadc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b1fe80-855b-423c-bd8f-39babc5cf77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c6db233-e24e-459d-bdac-74935c02f9dd}" ma:internalName="TaxCatchAll" ma:showField="CatchAllData" ma:web="01b1fe80-855b-423c-bd8f-39babc5cf77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58429-1DDD-415C-9A32-4A046B25B57C}">
  <ds:schemaRefs>
    <ds:schemaRef ds:uri="http://schemas.microsoft.com/office/2006/metadata/properties"/>
    <ds:schemaRef ds:uri="http://schemas.microsoft.com/office/infopath/2007/PartnerControls"/>
    <ds:schemaRef ds:uri="5abe2885-24f1-411f-8550-e0ee997e7083"/>
    <ds:schemaRef ds:uri="01b1fe80-855b-423c-bd8f-39babc5cf77c"/>
  </ds:schemaRefs>
</ds:datastoreItem>
</file>

<file path=customXml/itemProps2.xml><?xml version="1.0" encoding="utf-8"?>
<ds:datastoreItem xmlns:ds="http://schemas.openxmlformats.org/officeDocument/2006/customXml" ds:itemID="{801804E9-FD55-41E1-9A56-975B341DCC69}">
  <ds:schemaRefs>
    <ds:schemaRef ds:uri="http://schemas.microsoft.com/sharepoint/v3/contenttype/forms"/>
  </ds:schemaRefs>
</ds:datastoreItem>
</file>

<file path=customXml/itemProps3.xml><?xml version="1.0" encoding="utf-8"?>
<ds:datastoreItem xmlns:ds="http://schemas.openxmlformats.org/officeDocument/2006/customXml" ds:itemID="{66502EC9-325A-4E40-80B1-70A1B6B4F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2885-24f1-411f-8550-e0ee997e7083"/>
    <ds:schemaRef ds:uri="01b1fe80-855b-423c-bd8f-39babc5cf7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104D62-787F-4108-BC46-6A449AAF1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dRR Part A_Blank template</Template>
  <TotalTime>3</TotalTime>
  <Pages>19</Pages>
  <Words>6495</Words>
  <Characters>38973</Characters>
  <Application>Microsoft Office Word</Application>
  <DocSecurity>0</DocSecurity>
  <Lines>324</Lines>
  <Paragraphs>90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Registration Report Part A</vt:lpstr>
      <vt:lpstr>Registration Report Part A</vt:lpstr>
    </vt:vector>
  </TitlesOfParts>
  <Company>Certis Europe</Company>
  <LinksUpToDate>false</LinksUpToDate>
  <CharactersWithSpaces>45378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Registration Report Part A</dc:title>
  <dc:subject/>
  <dc:creator>Registration Report Working Group</dc:creator>
  <cp:keywords/>
  <cp:lastModifiedBy>aam</cp:lastModifiedBy>
  <cp:revision>3</cp:revision>
  <cp:lastPrinted>2010-10-27T14:02:00Z</cp:lastPrinted>
  <dcterms:created xsi:type="dcterms:W3CDTF">2025-02-27T10:25:00Z</dcterms:created>
  <dcterms:modified xsi:type="dcterms:W3CDTF">2025-02-27T10:28:00Z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0x01010064753CE810B87845A0FBF0CC4F569D4D</vt:lpwstr>
  </property>
  <property fmtid="{D5CDD505-2E9C-101B-9397-08002B2CF9AE}" pid="3" name="MediaServiceImageTags">
    <vt:lpwstr/>
  </property>
  <property fmtid="{D5CDD505-2E9C-101B-9397-08002B2CF9AE}" pid="4" name="GrammarlyDocumentId">
    <vt:lpwstr>a5063242b2668e5176b64d0e5d55da32d7e78b7b14986331b0659277afbb967f</vt:lpwstr>
  </property>
</Properties>
</file>